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1F423160" w:rsidR="008C24F3" w:rsidRPr="00035995"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035995">
        <w:rPr>
          <w:rFonts w:eastAsia="맑은 고딕" w:cs="Arial" w:hint="eastAsia"/>
          <w:b/>
          <w:noProof/>
          <w:color w:val="000000"/>
          <w:sz w:val="24"/>
          <w:lang w:eastAsia="ko-KR"/>
        </w:rPr>
        <w:t>3</w:t>
      </w:r>
      <w:r w:rsidR="00496F74">
        <w:rPr>
          <w:rFonts w:eastAsia="맑은 고딕" w:cs="Arial" w:hint="eastAsia"/>
          <w:b/>
          <w:noProof/>
          <w:color w:val="000000"/>
          <w:sz w:val="24"/>
          <w:lang w:eastAsia="ko-KR"/>
        </w:rPr>
        <w:t>1</w:t>
      </w:r>
      <w:r w:rsidR="00754BC2">
        <w:rPr>
          <w:rFonts w:eastAsia="맑은 고딕" w:cs="Arial" w:hint="eastAsia"/>
          <w:b/>
          <w:noProof/>
          <w:color w:val="000000"/>
          <w:sz w:val="24"/>
          <w:lang w:eastAsia="ko-KR"/>
        </w:rPr>
        <w:t>bis</w:t>
      </w:r>
      <w:r w:rsidRPr="00CB2509">
        <w:rPr>
          <w:rFonts w:eastAsia="맑은 고딕" w:cs="Arial"/>
          <w:b/>
          <w:noProof/>
          <w:color w:val="000000"/>
          <w:sz w:val="24"/>
          <w:lang w:eastAsia="ko-KR"/>
        </w:rPr>
        <w:tab/>
      </w:r>
      <w:r w:rsidR="000D4865">
        <w:rPr>
          <w:rFonts w:cs="Arial"/>
          <w:b/>
          <w:bCs/>
          <w:color w:val="808080"/>
          <w:sz w:val="26"/>
          <w:szCs w:val="26"/>
        </w:rPr>
        <w:t>R2-2507260</w:t>
      </w:r>
    </w:p>
    <w:p w14:paraId="603E6637" w14:textId="5B79775C" w:rsidR="008C24F3" w:rsidRPr="00CB2509" w:rsidRDefault="00754BC2"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Prague</w:t>
      </w:r>
      <w:r w:rsidR="000F4898">
        <w:rPr>
          <w:b/>
          <w:noProof/>
          <w:sz w:val="24"/>
        </w:rPr>
        <w:t xml:space="preserve">, </w:t>
      </w:r>
      <w:r>
        <w:rPr>
          <w:rFonts w:eastAsiaTheme="minorEastAsia" w:hint="eastAsia"/>
          <w:b/>
          <w:noProof/>
          <w:sz w:val="24"/>
          <w:lang w:eastAsia="ko-KR"/>
        </w:rPr>
        <w:t>Czech Republic</w:t>
      </w:r>
      <w:r w:rsidR="008C24F3">
        <w:rPr>
          <w:b/>
          <w:noProof/>
          <w:sz w:val="24"/>
        </w:rPr>
        <w:t>,</w:t>
      </w:r>
      <w:r w:rsidR="00EF6F09">
        <w:rPr>
          <w:b/>
          <w:noProof/>
          <w:sz w:val="24"/>
        </w:rPr>
        <w:t xml:space="preserve"> </w:t>
      </w:r>
      <w:r>
        <w:rPr>
          <w:rFonts w:eastAsiaTheme="minorEastAsia" w:hint="eastAsia"/>
          <w:b/>
          <w:noProof/>
          <w:sz w:val="24"/>
          <w:lang w:eastAsia="ko-KR"/>
        </w:rPr>
        <w:t>Oct</w:t>
      </w:r>
      <w:r w:rsidR="00D17AFB">
        <w:rPr>
          <w:rFonts w:eastAsiaTheme="minorEastAsia" w:hint="eastAsia"/>
          <w:b/>
          <w:noProof/>
          <w:sz w:val="24"/>
          <w:lang w:eastAsia="ko-KR"/>
        </w:rPr>
        <w:t xml:space="preserve">. </w:t>
      </w:r>
      <w:r>
        <w:rPr>
          <w:rFonts w:eastAsiaTheme="minorEastAsia" w:hint="eastAsia"/>
          <w:b/>
          <w:noProof/>
          <w:sz w:val="24"/>
          <w:lang w:eastAsia="ko-KR"/>
        </w:rPr>
        <w:t>13</w:t>
      </w:r>
      <w:r w:rsidR="00D17AFB" w:rsidRPr="00D17AFB">
        <w:rPr>
          <w:rFonts w:eastAsiaTheme="minorEastAsia"/>
          <w:b/>
          <w:noProof/>
          <w:sz w:val="24"/>
          <w:lang w:eastAsia="ko-KR"/>
        </w:rPr>
        <w:t xml:space="preserve">th – </w:t>
      </w:r>
      <w:r>
        <w:rPr>
          <w:rFonts w:eastAsiaTheme="minorEastAsia" w:hint="eastAsia"/>
          <w:b/>
          <w:noProof/>
          <w:sz w:val="24"/>
          <w:lang w:eastAsia="ko-KR"/>
        </w:rPr>
        <w:t>17th</w:t>
      </w:r>
      <w:r w:rsidR="00D17AFB"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F7A596F"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0D4865">
        <w:rPr>
          <w:rFonts w:ascii="Arial" w:hAnsi="Arial" w:cs="Arial"/>
          <w:b/>
          <w:noProof/>
          <w:sz w:val="28"/>
          <w:szCs w:val="28"/>
          <w:lang w:val="en-US"/>
        </w:rPr>
        <w:t>9</w:t>
      </w:r>
      <w:r w:rsidR="00EF6F09">
        <w:rPr>
          <w:rFonts w:ascii="Arial" w:hAnsi="Arial" w:cs="Arial"/>
          <w:b/>
          <w:noProof/>
          <w:sz w:val="28"/>
          <w:szCs w:val="28"/>
          <w:lang w:val="en-US"/>
        </w:rPr>
        <w:t>.</w:t>
      </w:r>
      <w:r w:rsidR="000D4865">
        <w:rPr>
          <w:rFonts w:ascii="Arial" w:hAnsi="Arial" w:cs="Arial"/>
          <w:b/>
          <w:noProof/>
          <w:sz w:val="28"/>
          <w:szCs w:val="28"/>
          <w:lang w:val="en-US"/>
        </w:rPr>
        <w:t>7</w:t>
      </w:r>
      <w:r w:rsidR="00EF6F09">
        <w:rPr>
          <w:rFonts w:ascii="Arial" w:hAnsi="Arial" w:cs="Arial"/>
          <w:b/>
          <w:noProof/>
          <w:sz w:val="28"/>
          <w:szCs w:val="28"/>
          <w:lang w:val="en-US"/>
        </w:rPr>
        <w:t>.</w:t>
      </w:r>
      <w:r w:rsidR="00754BC2">
        <w:rPr>
          <w:rFonts w:ascii="Arial" w:hAnsi="Arial" w:cs="Arial" w:hint="eastAsia"/>
          <w:b/>
          <w:noProof/>
          <w:sz w:val="28"/>
          <w:szCs w:val="28"/>
          <w:lang w:val="en-US" w:eastAsia="ko-KR"/>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1175F164"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ED19C9">
        <w:rPr>
          <w:rFonts w:ascii="Arial" w:hAnsi="Arial" w:cs="Arial" w:hint="eastAsia"/>
          <w:b/>
          <w:noProof/>
          <w:sz w:val="28"/>
          <w:szCs w:val="28"/>
          <w:lang w:val="en-US" w:eastAsia="ko-KR"/>
        </w:rPr>
        <w:t xml:space="preserve">Discussion on </w:t>
      </w:r>
      <w:r w:rsidR="00754BC2">
        <w:rPr>
          <w:rFonts w:ascii="Arial" w:hAnsi="Arial" w:cs="Arial" w:hint="eastAsia"/>
          <w:b/>
          <w:noProof/>
          <w:sz w:val="28"/>
          <w:szCs w:val="28"/>
          <w:lang w:val="en-US" w:eastAsia="ko-KR"/>
        </w:rPr>
        <w:t xml:space="preserve">how to </w:t>
      </w:r>
      <w:r w:rsidR="000E0485">
        <w:rPr>
          <w:rFonts w:ascii="Arial" w:hAnsi="Arial" w:cs="Arial"/>
          <w:b/>
          <w:noProof/>
          <w:sz w:val="28"/>
          <w:szCs w:val="28"/>
          <w:lang w:val="en-US" w:eastAsia="ko-KR"/>
        </w:rPr>
        <w:t>s</w:t>
      </w:r>
      <w:r w:rsidR="00754BC2">
        <w:rPr>
          <w:rFonts w:ascii="Arial" w:hAnsi="Arial" w:cs="Arial" w:hint="eastAsia"/>
          <w:b/>
          <w:noProof/>
          <w:sz w:val="28"/>
          <w:szCs w:val="28"/>
          <w:lang w:val="en-US" w:eastAsia="ko-KR"/>
        </w:rPr>
        <w:t>upport voice call via IoT-NTN</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5B41115" w14:textId="554CC2C6" w:rsidR="00ED19C9" w:rsidRDefault="00ED19C9" w:rsidP="00ED19C9">
      <w:pPr>
        <w:rPr>
          <w:rFonts w:eastAsia="맑은 고딕"/>
          <w:iCs/>
          <w:lang w:eastAsia="ko-KR"/>
        </w:rPr>
      </w:pPr>
      <w:r w:rsidRPr="00F201FB">
        <w:rPr>
          <w:rFonts w:eastAsia="맑은 고딕"/>
          <w:iCs/>
          <w:lang w:eastAsia="ko-KR"/>
        </w:rPr>
        <w:t xml:space="preserve">The work item on </w:t>
      </w:r>
      <w:r w:rsidR="00754BC2">
        <w:rPr>
          <w:rFonts w:eastAsia="맑은 고딕" w:hint="eastAsia"/>
          <w:iCs/>
          <w:lang w:eastAsia="ko-KR"/>
        </w:rPr>
        <w:t xml:space="preserve">Non-Terrestrial Networks (NTN) for Internet of Things (IoT) Phase 4 </w:t>
      </w:r>
      <w:r w:rsidRPr="00F201FB">
        <w:rPr>
          <w:rFonts w:eastAsia="맑은 고딕"/>
          <w:iCs/>
          <w:lang w:eastAsia="ko-KR"/>
        </w:rPr>
        <w:t>approved for Rel-</w:t>
      </w:r>
      <w:r w:rsidR="001B6457">
        <w:rPr>
          <w:rFonts w:eastAsia="맑은 고딕" w:hint="eastAsia"/>
          <w:iCs/>
          <w:lang w:eastAsia="ko-KR"/>
        </w:rPr>
        <w:t>20</w:t>
      </w:r>
      <w:r w:rsidRPr="00F201FB">
        <w:rPr>
          <w:rFonts w:eastAsia="맑은 고딕"/>
          <w:iCs/>
          <w:lang w:eastAsia="ko-KR"/>
        </w:rPr>
        <w:t xml:space="preserve"> and the WID is shown in </w:t>
      </w:r>
      <w:r w:rsidR="000E0485">
        <w:rPr>
          <w:rFonts w:eastAsia="맑은 고딕"/>
          <w:iCs/>
          <w:lang w:eastAsia="ko-KR"/>
        </w:rPr>
        <w:t>[1]</w:t>
      </w:r>
      <w:r w:rsidRPr="00EE754F">
        <w:rPr>
          <w:rFonts w:eastAsia="맑은 고딕"/>
          <w:iCs/>
          <w:lang w:eastAsia="ko-KR"/>
        </w:rPr>
        <w:t xml:space="preserve">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ED19C9" w:rsidRPr="007A2DA0" w14:paraId="2CB04096" w14:textId="77777777" w:rsidTr="00F422D4">
        <w:tc>
          <w:tcPr>
            <w:tcW w:w="9239" w:type="dxa"/>
          </w:tcPr>
          <w:p w14:paraId="57F8F0E4" w14:textId="77777777" w:rsidR="00ED19C9" w:rsidRPr="00754BC2" w:rsidRDefault="00754BC2" w:rsidP="00754BC2">
            <w:pPr>
              <w:spacing w:after="0"/>
              <w:rPr>
                <w:bCs/>
              </w:rPr>
            </w:pPr>
            <w:r>
              <w:rPr>
                <w:bCs/>
              </w:rPr>
              <w:t xml:space="preserve">The aim of this work item is to specify the enhancement of NB-IoT-NTN to support IMS voice call over GSO </w:t>
            </w:r>
            <w:r w:rsidRPr="00754BC2">
              <w:rPr>
                <w:bCs/>
              </w:rPr>
              <w:t>with the following objectives</w:t>
            </w:r>
            <w:r w:rsidRPr="00754BC2">
              <w:rPr>
                <w:bCs/>
                <w:lang w:eastAsia="ko-KR"/>
              </w:rPr>
              <w:t>:</w:t>
            </w:r>
          </w:p>
          <w:p w14:paraId="70D052A0" w14:textId="77777777" w:rsidR="00754BC2" w:rsidRPr="00754BC2" w:rsidRDefault="00754BC2" w:rsidP="00754BC2">
            <w:pPr>
              <w:pStyle w:val="afa"/>
              <w:numPr>
                <w:ilvl w:val="0"/>
                <w:numId w:val="31"/>
              </w:numPr>
              <w:ind w:leftChars="0"/>
              <w:rPr>
                <w:sz w:val="18"/>
                <w:szCs w:val="18"/>
              </w:rPr>
            </w:pPr>
            <w:r w:rsidRPr="00754BC2">
              <w:rPr>
                <w:rFonts w:ascii="Times New Roman" w:hAnsi="Times New Roman"/>
              </w:rPr>
              <w:t>Down-select between CP and UP solutions for voice support over NB-IoT-NTN until RAN#110 [RAN2]</w:t>
            </w:r>
          </w:p>
          <w:p w14:paraId="2FAD0CE5" w14:textId="65E7005D" w:rsidR="00754BC2" w:rsidRPr="00754BC2" w:rsidRDefault="00754BC2" w:rsidP="00754BC2">
            <w:pPr>
              <w:pStyle w:val="afa"/>
              <w:numPr>
                <w:ilvl w:val="1"/>
                <w:numId w:val="31"/>
              </w:numPr>
              <w:wordWrap/>
              <w:autoSpaceDE/>
              <w:autoSpaceDN/>
              <w:spacing w:beforeLines="50" w:before="120" w:afterLines="50" w:after="120"/>
              <w:ind w:leftChars="0"/>
              <w:contextualSpacing/>
              <w:rPr>
                <w:rFonts w:ascii="Times New Roman" w:hAnsi="Times New Roman"/>
              </w:rPr>
            </w:pPr>
            <w:r w:rsidRPr="00754BC2">
              <w:rPr>
                <w:rFonts w:ascii="Times New Roman" w:hAnsi="Times New Roman"/>
              </w:rPr>
              <w:t>Coordination with SA is required</w:t>
            </w:r>
          </w:p>
          <w:p w14:paraId="08D2C7D6" w14:textId="7E5B90EE" w:rsidR="00754BC2" w:rsidRPr="00754BC2" w:rsidRDefault="00754BC2" w:rsidP="00754BC2">
            <w:pPr>
              <w:pStyle w:val="afa"/>
              <w:numPr>
                <w:ilvl w:val="1"/>
                <w:numId w:val="31"/>
              </w:numPr>
              <w:wordWrap/>
              <w:autoSpaceDE/>
              <w:autoSpaceDN/>
              <w:spacing w:beforeLines="50" w:before="120" w:afterLines="50" w:after="120"/>
              <w:ind w:leftChars="0"/>
              <w:contextualSpacing/>
              <w:rPr>
                <w:rFonts w:ascii="Times New Roman" w:hAnsi="Times New Roman"/>
              </w:rPr>
            </w:pPr>
            <w:r w:rsidRPr="00754BC2">
              <w:rPr>
                <w:rFonts w:ascii="Times New Roman" w:hAnsi="Times New Roman" w:hint="eastAsia"/>
              </w:rPr>
              <w:t>T</w:t>
            </w:r>
            <w:r w:rsidRPr="00754BC2">
              <w:rPr>
                <w:rFonts w:ascii="Times New Roman" w:hAnsi="Times New Roman"/>
              </w:rPr>
              <w:t xml:space="preserve">he objective can be updated with further details based on the outcome of the above down-selection </w:t>
            </w:r>
          </w:p>
          <w:p w14:paraId="7F86CB8C" w14:textId="77777777" w:rsidR="00754BC2" w:rsidRPr="00754BC2" w:rsidRDefault="00754BC2" w:rsidP="00754BC2">
            <w:pPr>
              <w:pStyle w:val="afa"/>
              <w:numPr>
                <w:ilvl w:val="0"/>
                <w:numId w:val="31"/>
              </w:numPr>
              <w:wordWrap/>
              <w:autoSpaceDE/>
              <w:autoSpaceDN/>
              <w:spacing w:beforeLines="50" w:before="120" w:afterLines="50" w:after="120"/>
              <w:ind w:leftChars="0"/>
              <w:contextualSpacing/>
              <w:rPr>
                <w:rFonts w:ascii="Times New Roman" w:hAnsi="Times New Roman"/>
              </w:rPr>
            </w:pPr>
            <w:r w:rsidRPr="00754BC2">
              <w:rPr>
                <w:rFonts w:ascii="Times New Roman" w:hAnsi="Times New Roman"/>
              </w:rPr>
              <w:t>Support of semi-persistent scheduling for NB-IoT-NTN for DL and UL data transmission for voice packets [RAN2, RAN1]</w:t>
            </w:r>
          </w:p>
          <w:p w14:paraId="6CF6CD96" w14:textId="77777777" w:rsidR="00754BC2" w:rsidRPr="00754BC2" w:rsidRDefault="00754BC2" w:rsidP="00754BC2">
            <w:pPr>
              <w:pStyle w:val="afa"/>
              <w:numPr>
                <w:ilvl w:val="0"/>
                <w:numId w:val="31"/>
              </w:numPr>
              <w:wordWrap/>
              <w:autoSpaceDE/>
              <w:autoSpaceDN/>
              <w:spacing w:beforeLines="50" w:before="120" w:afterLines="50" w:after="120"/>
              <w:ind w:leftChars="0"/>
              <w:contextualSpacing/>
              <w:rPr>
                <w:rFonts w:ascii="Times New Roman" w:hAnsi="Times New Roman"/>
              </w:rPr>
            </w:pPr>
            <w:r w:rsidRPr="00754BC2">
              <w:rPr>
                <w:rFonts w:ascii="Times New Roman" w:hAnsi="Times New Roman"/>
              </w:rPr>
              <w:t xml:space="preserve">Support of necessary modifications to RRC connection setup procedure for NB-IoT-NTN [RAN2]  </w:t>
            </w:r>
          </w:p>
          <w:p w14:paraId="5339F113" w14:textId="77777777" w:rsidR="00754BC2" w:rsidRPr="00754BC2" w:rsidRDefault="00754BC2" w:rsidP="00754BC2">
            <w:pPr>
              <w:pStyle w:val="afa"/>
              <w:numPr>
                <w:ilvl w:val="0"/>
                <w:numId w:val="31"/>
              </w:numPr>
              <w:wordWrap/>
              <w:autoSpaceDE/>
              <w:autoSpaceDN/>
              <w:spacing w:beforeLines="50" w:before="120" w:afterLines="50" w:after="120"/>
              <w:ind w:leftChars="0"/>
              <w:contextualSpacing/>
              <w:rPr>
                <w:rFonts w:ascii="Times New Roman" w:hAnsi="Times New Roman"/>
              </w:rPr>
            </w:pPr>
            <w:r w:rsidRPr="00754BC2">
              <w:rPr>
                <w:rFonts w:ascii="Times New Roman" w:hAnsi="Times New Roman"/>
              </w:rPr>
              <w:t>Support of necessary modifications for emergency call for voice over NB-IoT-NTN [RAN2]</w:t>
            </w:r>
          </w:p>
          <w:p w14:paraId="70E240F0" w14:textId="77777777" w:rsidR="00754BC2" w:rsidRPr="00754BC2" w:rsidRDefault="00754BC2" w:rsidP="00754BC2">
            <w:pPr>
              <w:pStyle w:val="afa"/>
              <w:numPr>
                <w:ilvl w:val="0"/>
                <w:numId w:val="31"/>
              </w:numPr>
              <w:wordWrap/>
              <w:autoSpaceDE/>
              <w:autoSpaceDN/>
              <w:spacing w:beforeLines="50" w:before="120" w:afterLines="50" w:after="120"/>
              <w:ind w:leftChars="0"/>
              <w:contextualSpacing/>
              <w:rPr>
                <w:rFonts w:ascii="Times New Roman" w:hAnsi="Times New Roman"/>
              </w:rPr>
            </w:pPr>
            <w:r w:rsidRPr="00754BC2">
              <w:rPr>
                <w:rFonts w:ascii="Times New Roman" w:hAnsi="Times New Roman"/>
              </w:rPr>
              <w:t xml:space="preserve">Study and if feasible, specify UE transmit power higher than PC1 (e.g. up to 37dBm) for NB-IoT-NTN [RAN4] </w:t>
            </w:r>
          </w:p>
          <w:p w14:paraId="32E22BA1" w14:textId="77777777" w:rsidR="00754BC2" w:rsidRPr="00754BC2" w:rsidRDefault="00754BC2" w:rsidP="00754BC2">
            <w:pPr>
              <w:pStyle w:val="afa"/>
              <w:numPr>
                <w:ilvl w:val="0"/>
                <w:numId w:val="31"/>
              </w:numPr>
              <w:wordWrap/>
              <w:autoSpaceDE/>
              <w:autoSpaceDN/>
              <w:spacing w:beforeLines="50" w:before="120" w:afterLines="50" w:after="120"/>
              <w:ind w:leftChars="0"/>
              <w:contextualSpacing/>
              <w:rPr>
                <w:rFonts w:ascii="Times New Roman" w:hAnsi="Times New Roman"/>
              </w:rPr>
            </w:pPr>
            <w:r w:rsidRPr="00754BC2">
              <w:rPr>
                <w:rFonts w:ascii="Times New Roman" w:hAnsi="Times New Roman"/>
              </w:rPr>
              <w:t>Note: The enhancements to support voice over NB-IoT-NTN via GSO in this work item may be also applicable to NGSO cases without additional specification enhancements</w:t>
            </w:r>
          </w:p>
          <w:p w14:paraId="3CF20B82" w14:textId="43EF9CF0" w:rsidR="00754BC2" w:rsidRPr="00754BC2" w:rsidRDefault="00754BC2" w:rsidP="00754BC2">
            <w:pPr>
              <w:pStyle w:val="afa"/>
              <w:numPr>
                <w:ilvl w:val="0"/>
                <w:numId w:val="31"/>
              </w:numPr>
              <w:wordWrap/>
              <w:autoSpaceDE/>
              <w:autoSpaceDN/>
              <w:spacing w:beforeLines="50" w:before="120" w:afterLines="50" w:after="120"/>
              <w:ind w:leftChars="0"/>
              <w:contextualSpacing/>
              <w:rPr>
                <w:rFonts w:ascii="Times New Roman" w:hAnsi="Times New Roman"/>
              </w:rPr>
            </w:pPr>
            <w:r w:rsidRPr="00754BC2">
              <w:rPr>
                <w:rFonts w:ascii="Times New Roman" w:hAnsi="Times New Roman"/>
              </w:rPr>
              <w:t>Note: Coordination with SA4 is expected</w:t>
            </w:r>
          </w:p>
        </w:tc>
      </w:tr>
    </w:tbl>
    <w:p w14:paraId="141008D3" w14:textId="77777777" w:rsidR="001B6457" w:rsidRPr="001B6457" w:rsidRDefault="001B6457" w:rsidP="001B6457">
      <w:pPr>
        <w:rPr>
          <w:rFonts w:eastAsia="맑은 고딕"/>
          <w:iCs/>
          <w:lang w:eastAsia="ko-KR"/>
        </w:rPr>
      </w:pPr>
      <w:r w:rsidRPr="001B6457">
        <w:rPr>
          <w:rFonts w:eastAsia="맑은 고딕"/>
          <w:iCs/>
          <w:lang w:eastAsia="ko-KR"/>
        </w:rPr>
        <w:t xml:space="preserve">According to the WID, SA also approved a new SA2-led SID on IMS voice call over GSO via NB-IoT-NTN in SP-250400. As WT#1 of the SID, both CP and UP-based solutions are being studied, and the SI is to be concluded by TSG#110 (Dec. 2025), including the down-selection between CP and UP solutions. </w:t>
      </w:r>
    </w:p>
    <w:p w14:paraId="4538A1DF" w14:textId="4FA1958B" w:rsidR="001B6457" w:rsidRPr="001B6457" w:rsidRDefault="001B6457" w:rsidP="001B6457">
      <w:pPr>
        <w:rPr>
          <w:rFonts w:eastAsia="맑은 고딕"/>
          <w:iCs/>
          <w:lang w:eastAsia="ko-KR"/>
        </w:rPr>
      </w:pPr>
      <w:r w:rsidRPr="001B6457">
        <w:rPr>
          <w:rFonts w:eastAsia="맑은 고딕"/>
          <w:iCs/>
          <w:lang w:eastAsia="ko-KR"/>
        </w:rPr>
        <w:t>In RAN2, considering the schedule of the SA</w:t>
      </w:r>
      <w:r w:rsidR="00313835">
        <w:rPr>
          <w:rFonts w:eastAsia="맑은 고딕" w:hint="eastAsia"/>
          <w:iCs/>
          <w:lang w:eastAsia="ko-KR"/>
        </w:rPr>
        <w:t xml:space="preserve"> and the dependency on the SA</w:t>
      </w:r>
      <w:r w:rsidRPr="001B6457">
        <w:rPr>
          <w:rFonts w:eastAsia="맑은 고딕"/>
          <w:iCs/>
          <w:lang w:eastAsia="ko-KR"/>
        </w:rPr>
        <w:t>, down-selection between CP and UP solutions should be discussed mainly at the upcoming meeting. In this document, we investigate which solution is preferred and show our views on the other relevant issues of this topic.</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2098C18B" w:rsidR="007036B7" w:rsidRPr="00ED19C9"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1B6457">
        <w:rPr>
          <w:rFonts w:eastAsia="맑은 고딕" w:hint="eastAsia"/>
          <w:b/>
          <w:sz w:val="28"/>
          <w:szCs w:val="28"/>
          <w:lang w:eastAsia="ko-KR"/>
        </w:rPr>
        <w:t>Down-selection between UP and CP solutions</w:t>
      </w:r>
    </w:p>
    <w:p w14:paraId="208A2DFB" w14:textId="43E43702" w:rsidR="00E477FC" w:rsidRPr="00F473DF" w:rsidRDefault="00F473DF" w:rsidP="00643276">
      <w:pPr>
        <w:spacing w:after="120"/>
        <w:rPr>
          <w:rFonts w:eastAsiaTheme="minorEastAsia"/>
          <w:bCs/>
          <w:lang w:val="en-US" w:eastAsia="ko-KR"/>
        </w:rPr>
      </w:pPr>
      <w:r w:rsidRPr="00F473DF">
        <w:rPr>
          <w:rFonts w:eastAsiaTheme="minorEastAsia"/>
          <w:bCs/>
          <w:lang w:val="en-US" w:eastAsia="ko-KR"/>
        </w:rPr>
        <w:t>The IMS service is supported in the current TN UP with a QoS management scheme, which can provide a guaranteed bit rate. While IoT-TN does not support a guaranteed bit rate since IoT-TN has been developed to support small sized and/or intermittently generated data transmission. Therefore, IoT-TN uses a maximum of two DRBs for user data and one SRB for control signaling. In order for IoT-NTN to support voice call service, we can think about the way that the current TN QoS management scheme is applied to the IoT-NTN under the restricted number of bearers</w:t>
      </w:r>
      <w:r w:rsidR="006472E7">
        <w:rPr>
          <w:rFonts w:eastAsiaTheme="minorEastAsia"/>
          <w:bCs/>
          <w:lang w:val="en-US" w:eastAsia="ko-KR"/>
        </w:rPr>
        <w:t xml:space="preserve">.  </w:t>
      </w:r>
      <w:r w:rsidR="00E477FC">
        <w:rPr>
          <w:rFonts w:eastAsiaTheme="minorEastAsia"/>
          <w:bCs/>
          <w:lang w:val="en-US" w:eastAsia="ko-KR"/>
        </w:rPr>
        <w:t xml:space="preserve"> </w:t>
      </w:r>
    </w:p>
    <w:p w14:paraId="40826F15" w14:textId="3AF28F4D" w:rsidR="00FB729F" w:rsidRDefault="004B7526" w:rsidP="00643276">
      <w:pPr>
        <w:spacing w:after="120"/>
        <w:rPr>
          <w:rFonts w:eastAsiaTheme="minorEastAsia"/>
          <w:bCs/>
          <w:lang w:val="en-US" w:eastAsia="ko-KR"/>
        </w:rPr>
      </w:pPr>
      <w:r>
        <w:rPr>
          <w:rFonts w:eastAsiaTheme="minorEastAsia"/>
          <w:bCs/>
          <w:lang w:val="en-US" w:eastAsia="ko-KR"/>
        </w:rPr>
        <w:t xml:space="preserve">For example, </w:t>
      </w:r>
      <w:r w:rsidR="001F7531">
        <w:rPr>
          <w:rFonts w:eastAsiaTheme="minorEastAsia"/>
          <w:bCs/>
          <w:lang w:val="en-US" w:eastAsia="ko-KR"/>
        </w:rPr>
        <w:t xml:space="preserve">if IoT-NTN supports IMS service via UP, </w:t>
      </w:r>
      <w:r w:rsidR="009C369A">
        <w:rPr>
          <w:rFonts w:eastAsiaTheme="minorEastAsia" w:hint="eastAsia"/>
          <w:bCs/>
          <w:lang w:val="en-US" w:eastAsia="ko-KR"/>
        </w:rPr>
        <w:t>one</w:t>
      </w:r>
      <w:r w:rsidR="00D41989">
        <w:rPr>
          <w:rFonts w:eastAsiaTheme="minorEastAsia" w:hint="eastAsia"/>
          <w:bCs/>
          <w:lang w:val="en-US" w:eastAsia="ko-KR"/>
        </w:rPr>
        <w:t xml:space="preserve"> DRB </w:t>
      </w:r>
      <w:r w:rsidR="009C369A">
        <w:rPr>
          <w:rFonts w:eastAsiaTheme="minorEastAsia" w:hint="eastAsia"/>
          <w:bCs/>
          <w:lang w:val="en-US" w:eastAsia="ko-KR"/>
        </w:rPr>
        <w:t>carries</w:t>
      </w:r>
      <w:r w:rsidR="00D41989">
        <w:rPr>
          <w:rFonts w:eastAsiaTheme="minorEastAsia" w:hint="eastAsia"/>
          <w:bCs/>
          <w:lang w:val="en-US" w:eastAsia="ko-KR"/>
        </w:rPr>
        <w:t xml:space="preserve"> IMS</w:t>
      </w:r>
      <w:r w:rsidR="00B72FF7">
        <w:rPr>
          <w:rFonts w:eastAsiaTheme="minorEastAsia" w:hint="eastAsia"/>
          <w:bCs/>
          <w:lang w:val="en-US" w:eastAsia="ko-KR"/>
        </w:rPr>
        <w:t xml:space="preserve"> </w:t>
      </w:r>
      <w:r w:rsidR="00D41989">
        <w:rPr>
          <w:rFonts w:eastAsiaTheme="minorEastAsia" w:hint="eastAsia"/>
          <w:bCs/>
          <w:lang w:val="en-US" w:eastAsia="ko-KR"/>
        </w:rPr>
        <w:t xml:space="preserve">(IP Multimedia Subsystem) signaling </w:t>
      </w:r>
      <w:r w:rsidR="009C369A">
        <w:rPr>
          <w:rFonts w:eastAsiaTheme="minorEastAsia" w:hint="eastAsia"/>
          <w:bCs/>
          <w:lang w:val="en-US" w:eastAsia="ko-KR"/>
        </w:rPr>
        <w:t xml:space="preserve">traffic </w:t>
      </w:r>
      <w:r w:rsidR="00D41989">
        <w:rPr>
          <w:rFonts w:eastAsiaTheme="minorEastAsia" w:hint="eastAsia"/>
          <w:bCs/>
          <w:lang w:val="en-US" w:eastAsia="ko-KR"/>
        </w:rPr>
        <w:t>(e.g., SIP (Session Initiation protocol)</w:t>
      </w:r>
      <w:r w:rsidR="009C369A">
        <w:rPr>
          <w:rFonts w:eastAsiaTheme="minorEastAsia" w:hint="eastAsia"/>
          <w:bCs/>
          <w:lang w:val="en-US" w:eastAsia="ko-KR"/>
        </w:rPr>
        <w:t xml:space="preserve"> message</w:t>
      </w:r>
      <w:r w:rsidR="00D41989">
        <w:rPr>
          <w:rFonts w:eastAsiaTheme="minorEastAsia" w:hint="eastAsia"/>
          <w:bCs/>
          <w:lang w:val="en-US" w:eastAsia="ko-KR"/>
        </w:rPr>
        <w:t>)</w:t>
      </w:r>
      <w:r w:rsidR="009C369A">
        <w:rPr>
          <w:rFonts w:eastAsiaTheme="minorEastAsia" w:hint="eastAsia"/>
          <w:bCs/>
          <w:lang w:val="en-US" w:eastAsia="ko-KR"/>
        </w:rPr>
        <w:t>, while</w:t>
      </w:r>
      <w:r w:rsidR="00D41989">
        <w:rPr>
          <w:rFonts w:eastAsiaTheme="minorEastAsia" w:hint="eastAsia"/>
          <w:bCs/>
          <w:lang w:val="en-US" w:eastAsia="ko-KR"/>
        </w:rPr>
        <w:t xml:space="preserve"> the other DRB </w:t>
      </w:r>
      <w:r w:rsidR="0066362F">
        <w:rPr>
          <w:rFonts w:eastAsiaTheme="minorEastAsia" w:hint="eastAsia"/>
          <w:bCs/>
          <w:lang w:val="en-US" w:eastAsia="ko-KR"/>
        </w:rPr>
        <w:t xml:space="preserve">can </w:t>
      </w:r>
      <w:r w:rsidR="009C369A">
        <w:rPr>
          <w:rFonts w:eastAsiaTheme="minorEastAsia" w:hint="eastAsia"/>
          <w:bCs/>
          <w:lang w:val="en-US" w:eastAsia="ko-KR"/>
        </w:rPr>
        <w:t>deliver real time</w:t>
      </w:r>
      <w:r w:rsidR="00D41989">
        <w:rPr>
          <w:rFonts w:eastAsiaTheme="minorEastAsia" w:hint="eastAsia"/>
          <w:bCs/>
          <w:lang w:val="en-US" w:eastAsia="ko-KR"/>
        </w:rPr>
        <w:t xml:space="preserve"> packets</w:t>
      </w:r>
      <w:r w:rsidR="009C369A">
        <w:rPr>
          <w:rFonts w:eastAsiaTheme="minorEastAsia" w:hint="eastAsia"/>
          <w:bCs/>
          <w:lang w:val="en-US" w:eastAsia="ko-KR"/>
        </w:rPr>
        <w:t xml:space="preserve"> (e.g., RTP/IP/UDP streams)</w:t>
      </w:r>
      <w:r w:rsidR="00D41989">
        <w:rPr>
          <w:rFonts w:eastAsiaTheme="minorEastAsia" w:hint="eastAsia"/>
          <w:bCs/>
          <w:lang w:val="en-US" w:eastAsia="ko-KR"/>
        </w:rPr>
        <w:t>.</w:t>
      </w:r>
      <w:r w:rsidR="00AC7D1A">
        <w:rPr>
          <w:rFonts w:eastAsiaTheme="minorEastAsia" w:hint="eastAsia"/>
          <w:bCs/>
          <w:lang w:val="en-US" w:eastAsia="ko-KR"/>
        </w:rPr>
        <w:t xml:space="preserve"> These </w:t>
      </w:r>
      <w:r w:rsidR="00D41989">
        <w:rPr>
          <w:rFonts w:eastAsiaTheme="minorEastAsia" w:hint="eastAsia"/>
          <w:bCs/>
          <w:lang w:val="en-US" w:eastAsia="ko-KR"/>
        </w:rPr>
        <w:t>two DRB</w:t>
      </w:r>
      <w:r w:rsidR="00AC7D1A">
        <w:rPr>
          <w:rFonts w:eastAsiaTheme="minorEastAsia" w:hint="eastAsia"/>
          <w:bCs/>
          <w:lang w:val="en-US" w:eastAsia="ko-KR"/>
        </w:rPr>
        <w:t>s have different QoS requirements</w:t>
      </w:r>
      <w:r w:rsidR="00B6414A">
        <w:rPr>
          <w:rFonts w:eastAsiaTheme="minorEastAsia"/>
          <w:bCs/>
          <w:lang w:val="en-US" w:eastAsia="ko-KR"/>
        </w:rPr>
        <w:t>.</w:t>
      </w:r>
      <w:r w:rsidR="0066362F">
        <w:rPr>
          <w:rFonts w:eastAsiaTheme="minorEastAsia" w:hint="eastAsia"/>
          <w:bCs/>
          <w:lang w:val="en-US" w:eastAsia="ko-KR"/>
        </w:rPr>
        <w:t xml:space="preserve"> </w:t>
      </w:r>
      <w:r w:rsidR="00B6414A">
        <w:rPr>
          <w:rFonts w:eastAsiaTheme="minorEastAsia"/>
          <w:bCs/>
          <w:lang w:val="en-US" w:eastAsia="ko-KR"/>
        </w:rPr>
        <w:t>For t</w:t>
      </w:r>
      <w:r w:rsidR="0066362F">
        <w:rPr>
          <w:rFonts w:eastAsiaTheme="minorEastAsia" w:hint="eastAsia"/>
          <w:bCs/>
          <w:lang w:val="en-US" w:eastAsia="ko-KR"/>
        </w:rPr>
        <w:t>he voice call</w:t>
      </w:r>
      <w:r w:rsidR="00B6414A">
        <w:rPr>
          <w:rFonts w:eastAsiaTheme="minorEastAsia"/>
          <w:bCs/>
          <w:lang w:val="en-US" w:eastAsia="ko-KR"/>
        </w:rPr>
        <w:t xml:space="preserve"> service</w:t>
      </w:r>
      <w:r w:rsidR="0066362F">
        <w:rPr>
          <w:rFonts w:eastAsiaTheme="minorEastAsia" w:hint="eastAsia"/>
          <w:bCs/>
          <w:lang w:val="en-US" w:eastAsia="ko-KR"/>
        </w:rPr>
        <w:t>,</w:t>
      </w:r>
      <w:r w:rsidR="00AC7D1A">
        <w:rPr>
          <w:rFonts w:eastAsiaTheme="minorEastAsia" w:hint="eastAsia"/>
          <w:bCs/>
          <w:lang w:val="en-US" w:eastAsia="ko-KR"/>
        </w:rPr>
        <w:t xml:space="preserve"> the DRB for IMS signaling demands high reliability and moderate latency, whereas the DRB for voice packets requires low latency and jitter, with a certain tolerance for packet loss. </w:t>
      </w:r>
      <w:r w:rsidR="00FB729F">
        <w:rPr>
          <w:rFonts w:eastAsiaTheme="minorEastAsia"/>
          <w:bCs/>
          <w:lang w:val="en-US" w:eastAsia="ko-KR"/>
        </w:rPr>
        <w:t>The DRB</w:t>
      </w:r>
      <w:r w:rsidR="002F6B4F">
        <w:rPr>
          <w:rFonts w:eastAsiaTheme="minorEastAsia"/>
          <w:bCs/>
          <w:lang w:val="en-US" w:eastAsia="ko-KR"/>
        </w:rPr>
        <w:t>s</w:t>
      </w:r>
      <w:r w:rsidR="00FB729F">
        <w:rPr>
          <w:rFonts w:eastAsiaTheme="minorEastAsia"/>
          <w:bCs/>
          <w:lang w:val="en-US" w:eastAsia="ko-KR"/>
        </w:rPr>
        <w:t xml:space="preserve"> </w:t>
      </w:r>
      <w:r w:rsidR="002F6B4F">
        <w:rPr>
          <w:rFonts w:eastAsiaTheme="minorEastAsia"/>
          <w:bCs/>
          <w:lang w:val="en-US" w:eastAsia="ko-KR"/>
        </w:rPr>
        <w:t>for</w:t>
      </w:r>
      <w:r w:rsidR="00FD0A78">
        <w:rPr>
          <w:rFonts w:eastAsiaTheme="minorEastAsia"/>
          <w:bCs/>
          <w:lang w:val="en-US" w:eastAsia="ko-KR"/>
        </w:rPr>
        <w:t xml:space="preserve"> the IoT-NTN can be configured considering the voice call service requirement. </w:t>
      </w:r>
      <w:r w:rsidR="00FB729F">
        <w:rPr>
          <w:rFonts w:eastAsiaTheme="minorEastAsia"/>
          <w:bCs/>
          <w:lang w:val="en-US" w:eastAsia="ko-KR"/>
        </w:rPr>
        <w:t xml:space="preserve">This approach seems simple to implement because it looks possible by just adopting the </w:t>
      </w:r>
      <w:r w:rsidR="00FD0A78">
        <w:rPr>
          <w:rFonts w:eastAsiaTheme="minorEastAsia"/>
          <w:bCs/>
          <w:lang w:val="en-US" w:eastAsia="ko-KR"/>
        </w:rPr>
        <w:t xml:space="preserve">simplified </w:t>
      </w:r>
      <w:r w:rsidR="00FB729F">
        <w:rPr>
          <w:rFonts w:eastAsiaTheme="minorEastAsia"/>
          <w:bCs/>
          <w:lang w:val="en-US" w:eastAsia="ko-KR"/>
        </w:rPr>
        <w:t xml:space="preserve">QoS management scheme in the current TN. </w:t>
      </w:r>
    </w:p>
    <w:p w14:paraId="07A2BD07" w14:textId="2DCD29A6" w:rsidR="00953527" w:rsidRDefault="00E0259B" w:rsidP="00ED19C9">
      <w:pPr>
        <w:spacing w:after="120"/>
        <w:rPr>
          <w:rFonts w:eastAsiaTheme="minorEastAsia"/>
          <w:bCs/>
          <w:lang w:val="en-US" w:eastAsia="ko-KR"/>
        </w:rPr>
      </w:pPr>
      <w:r>
        <w:rPr>
          <w:rFonts w:eastAsiaTheme="minorEastAsia" w:hint="eastAsia"/>
          <w:bCs/>
          <w:lang w:val="en-US" w:eastAsia="ko-KR"/>
        </w:rPr>
        <w:lastRenderedPageBreak/>
        <w:t xml:space="preserve">In contrast, supporting voice service via a </w:t>
      </w:r>
      <w:r w:rsidR="00763B81">
        <w:rPr>
          <w:rFonts w:eastAsiaTheme="minorEastAsia" w:hint="eastAsia"/>
          <w:bCs/>
          <w:lang w:val="en-US" w:eastAsia="ko-KR"/>
        </w:rPr>
        <w:t>CP solution, RA</w:t>
      </w:r>
      <w:r w:rsidR="00A0785F">
        <w:rPr>
          <w:rFonts w:eastAsiaTheme="minorEastAsia" w:hint="eastAsia"/>
          <w:bCs/>
          <w:lang w:val="en-US" w:eastAsia="ko-KR"/>
        </w:rPr>
        <w:t>N</w:t>
      </w:r>
      <w:r w:rsidR="00763B81">
        <w:rPr>
          <w:rFonts w:eastAsiaTheme="minorEastAsia" w:hint="eastAsia"/>
          <w:bCs/>
          <w:lang w:val="en-US" w:eastAsia="ko-KR"/>
        </w:rPr>
        <w:t xml:space="preserve">2 has to introduce a new </w:t>
      </w:r>
      <w:r w:rsidR="000E0485">
        <w:rPr>
          <w:rFonts w:eastAsiaTheme="minorEastAsia"/>
          <w:bCs/>
          <w:lang w:val="en-US" w:eastAsia="ko-KR"/>
        </w:rPr>
        <w:t xml:space="preserve">dedicated </w:t>
      </w:r>
      <w:r w:rsidR="00763B81">
        <w:rPr>
          <w:rFonts w:eastAsiaTheme="minorEastAsia" w:hint="eastAsia"/>
          <w:bCs/>
          <w:lang w:val="en-US" w:eastAsia="ko-KR"/>
        </w:rPr>
        <w:t>SRBs for supporting voice service</w:t>
      </w:r>
      <w:r>
        <w:rPr>
          <w:rFonts w:eastAsiaTheme="minorEastAsia" w:hint="eastAsia"/>
          <w:bCs/>
          <w:lang w:val="en-US" w:eastAsia="ko-KR"/>
        </w:rPr>
        <w:t>:</w:t>
      </w:r>
      <w:r w:rsidR="00D41989">
        <w:rPr>
          <w:rFonts w:eastAsiaTheme="minorEastAsia" w:hint="eastAsia"/>
          <w:bCs/>
          <w:lang w:val="en-US" w:eastAsia="ko-KR"/>
        </w:rPr>
        <w:t xml:space="preserve"> One </w:t>
      </w:r>
      <w:r>
        <w:rPr>
          <w:rFonts w:eastAsiaTheme="minorEastAsia" w:hint="eastAsia"/>
          <w:bCs/>
          <w:lang w:val="en-US" w:eastAsia="ko-KR"/>
        </w:rPr>
        <w:t xml:space="preserve">for legacy control messages (e.g., RRC signaling), </w:t>
      </w:r>
      <w:r w:rsidR="003B6F91">
        <w:rPr>
          <w:rFonts w:eastAsiaTheme="minorEastAsia" w:hint="eastAsia"/>
          <w:bCs/>
          <w:lang w:val="en-US" w:eastAsia="ko-KR"/>
        </w:rPr>
        <w:t>a second</w:t>
      </w:r>
      <w:r>
        <w:rPr>
          <w:rFonts w:eastAsiaTheme="minorEastAsia" w:hint="eastAsia"/>
          <w:bCs/>
          <w:lang w:val="en-US" w:eastAsia="ko-KR"/>
        </w:rPr>
        <w:t xml:space="preserve"> for IMS signaling, and a third for voice packet delivery. While </w:t>
      </w:r>
      <w:r w:rsidR="00B72FF7">
        <w:rPr>
          <w:rFonts w:eastAsiaTheme="minorEastAsia" w:hint="eastAsia"/>
          <w:bCs/>
          <w:lang w:val="en-US" w:eastAsia="ko-KR"/>
        </w:rPr>
        <w:t>SRBs</w:t>
      </w:r>
      <w:r w:rsidR="00EC2679">
        <w:rPr>
          <w:rFonts w:eastAsiaTheme="minorEastAsia" w:hint="eastAsia"/>
          <w:bCs/>
          <w:lang w:val="en-US" w:eastAsia="ko-KR"/>
        </w:rPr>
        <w:t xml:space="preserve"> </w:t>
      </w:r>
      <w:r>
        <w:rPr>
          <w:rFonts w:eastAsiaTheme="minorEastAsia" w:hint="eastAsia"/>
          <w:bCs/>
          <w:lang w:val="en-US" w:eastAsia="ko-KR"/>
        </w:rPr>
        <w:t>generally uses</w:t>
      </w:r>
      <w:r w:rsidR="00EC2679">
        <w:rPr>
          <w:rFonts w:eastAsiaTheme="minorEastAsia" w:hint="eastAsia"/>
          <w:bCs/>
          <w:lang w:val="en-US" w:eastAsia="ko-KR"/>
        </w:rPr>
        <w:t xml:space="preserve"> AM RLC mode</w:t>
      </w:r>
      <w:r>
        <w:rPr>
          <w:rFonts w:eastAsiaTheme="minorEastAsia" w:hint="eastAsia"/>
          <w:bCs/>
          <w:lang w:val="en-US" w:eastAsia="ko-KR"/>
        </w:rPr>
        <w:t xml:space="preserve"> for reliability, voice packet delivery would require UM RLC mode to reduce latency and avoid retransmission delays. Additionally, t</w:t>
      </w:r>
      <w:r w:rsidR="00EC2679">
        <w:rPr>
          <w:rFonts w:eastAsiaTheme="minorEastAsia" w:hint="eastAsia"/>
          <w:bCs/>
          <w:lang w:val="en-US" w:eastAsia="ko-KR"/>
        </w:rPr>
        <w:t>he QoS management</w:t>
      </w:r>
      <w:r w:rsidR="003B6F91">
        <w:rPr>
          <w:rFonts w:eastAsiaTheme="minorEastAsia" w:hint="eastAsia"/>
          <w:bCs/>
          <w:lang w:val="en-US" w:eastAsia="ko-KR"/>
        </w:rPr>
        <w:t xml:space="preserve"> procedure</w:t>
      </w:r>
      <w:r>
        <w:rPr>
          <w:rFonts w:eastAsiaTheme="minorEastAsia" w:hint="eastAsia"/>
          <w:bCs/>
          <w:lang w:val="en-US" w:eastAsia="ko-KR"/>
        </w:rPr>
        <w:t xml:space="preserve">, which is traditionally handled at the DRB level, would need to be newly defined for SRBs. These will </w:t>
      </w:r>
      <w:r>
        <w:rPr>
          <w:rFonts w:eastAsiaTheme="minorEastAsia"/>
          <w:bCs/>
          <w:lang w:val="en-US" w:eastAsia="ko-KR"/>
        </w:rPr>
        <w:t>increase</w:t>
      </w:r>
      <w:r>
        <w:rPr>
          <w:rFonts w:eastAsiaTheme="minorEastAsia" w:hint="eastAsia"/>
          <w:bCs/>
          <w:lang w:val="en-US" w:eastAsia="ko-KR"/>
        </w:rPr>
        <w:t xml:space="preserve"> specification impact and implementation complexity. So, </w:t>
      </w:r>
      <w:r w:rsidR="00454E49">
        <w:rPr>
          <w:rFonts w:eastAsiaTheme="minorEastAsia"/>
          <w:bCs/>
          <w:lang w:val="en-US" w:eastAsia="ko-KR"/>
        </w:rPr>
        <w:t>if</w:t>
      </w:r>
      <w:r w:rsidR="00953527">
        <w:rPr>
          <w:rFonts w:eastAsiaTheme="minorEastAsia" w:hint="eastAsia"/>
          <w:bCs/>
          <w:lang w:val="en-US" w:eastAsia="ko-KR"/>
        </w:rPr>
        <w:t xml:space="preserve"> the benefits</w:t>
      </w:r>
      <w:r w:rsidR="00454E49">
        <w:rPr>
          <w:rFonts w:eastAsiaTheme="minorEastAsia"/>
          <w:bCs/>
          <w:lang w:val="en-US" w:eastAsia="ko-KR"/>
        </w:rPr>
        <w:t xml:space="preserve"> of</w:t>
      </w:r>
      <w:r w:rsidR="00953527">
        <w:rPr>
          <w:rFonts w:eastAsiaTheme="minorEastAsia" w:hint="eastAsia"/>
          <w:bCs/>
          <w:lang w:val="en-US" w:eastAsia="ko-KR"/>
        </w:rPr>
        <w:t xml:space="preserve"> when SRBs are used for supporting IoT-NTN voice service is not clear, it looks better to use DRB in terms of the spec impact and simplicity.  </w:t>
      </w:r>
    </w:p>
    <w:p w14:paraId="7F93B675" w14:textId="566D6EDE" w:rsidR="00763B81" w:rsidRPr="00E0259B" w:rsidRDefault="00763B81" w:rsidP="00763B81">
      <w:pPr>
        <w:rPr>
          <w:b/>
          <w:bCs/>
          <w:lang w:eastAsia="ko-KR"/>
        </w:rPr>
      </w:pPr>
      <w:r w:rsidRPr="00E0259B">
        <w:rPr>
          <w:rFonts w:hint="eastAsia"/>
          <w:b/>
          <w:bCs/>
          <w:lang w:eastAsia="ko-KR"/>
        </w:rPr>
        <w:t xml:space="preserve">Observation 1: If there are not significant performance differences between CP-based solution and UP-based solution, we prefer the way to reuse the legacy </w:t>
      </w:r>
      <w:r w:rsidR="00953527" w:rsidRPr="00E0259B">
        <w:rPr>
          <w:rFonts w:hint="eastAsia"/>
          <w:b/>
          <w:bCs/>
          <w:lang w:eastAsia="ko-KR"/>
        </w:rPr>
        <w:t>IoT-</w:t>
      </w:r>
      <w:r w:rsidRPr="00E0259B">
        <w:rPr>
          <w:rFonts w:hint="eastAsia"/>
          <w:b/>
          <w:bCs/>
          <w:lang w:eastAsia="ko-KR"/>
        </w:rPr>
        <w:t>TN mechanism as much as possible.</w:t>
      </w:r>
      <w:r w:rsidR="00953527" w:rsidRPr="00E0259B">
        <w:rPr>
          <w:rFonts w:hint="eastAsia"/>
          <w:b/>
          <w:bCs/>
          <w:lang w:eastAsia="ko-KR"/>
        </w:rPr>
        <w:t xml:space="preserve"> </w:t>
      </w:r>
      <w:r w:rsidRPr="00E0259B">
        <w:rPr>
          <w:rFonts w:hint="eastAsia"/>
          <w:b/>
          <w:bCs/>
          <w:lang w:eastAsia="ko-KR"/>
        </w:rPr>
        <w:t xml:space="preserve"> </w:t>
      </w:r>
    </w:p>
    <w:p w14:paraId="60CBAB33" w14:textId="05D57DF4" w:rsidR="00763B81" w:rsidRPr="00E0259B" w:rsidRDefault="00763B81" w:rsidP="00763B81">
      <w:pPr>
        <w:rPr>
          <w:b/>
          <w:bCs/>
          <w:lang w:eastAsia="ko-KR"/>
        </w:rPr>
      </w:pPr>
      <w:r w:rsidRPr="00E0259B">
        <w:rPr>
          <w:rFonts w:hint="eastAsia"/>
          <w:b/>
          <w:bCs/>
          <w:lang w:eastAsia="ko-KR"/>
        </w:rPr>
        <w:t xml:space="preserve">Proposal 1: Support UP-based solution which can reuse the legacy management in </w:t>
      </w:r>
      <w:r w:rsidR="00953527" w:rsidRPr="00E0259B">
        <w:rPr>
          <w:rFonts w:hint="eastAsia"/>
          <w:b/>
          <w:bCs/>
          <w:lang w:eastAsia="ko-KR"/>
        </w:rPr>
        <w:t>IoT-</w:t>
      </w:r>
      <w:r w:rsidRPr="00E0259B">
        <w:rPr>
          <w:rFonts w:hint="eastAsia"/>
          <w:b/>
          <w:bCs/>
          <w:lang w:eastAsia="ko-KR"/>
        </w:rPr>
        <w:t>TN.</w:t>
      </w:r>
    </w:p>
    <w:p w14:paraId="61E584E9" w14:textId="5F0375AA" w:rsidR="003B6F91" w:rsidRPr="003B6F91" w:rsidRDefault="003B6F91" w:rsidP="003B6F91">
      <w:pPr>
        <w:rPr>
          <w:b/>
          <w:bCs/>
          <w:lang w:eastAsia="ko-KR"/>
        </w:rPr>
      </w:pPr>
      <w:r w:rsidRPr="003B6F91">
        <w:rPr>
          <w:rFonts w:hint="eastAsia"/>
          <w:b/>
          <w:bCs/>
          <w:lang w:eastAsia="ko-KR"/>
        </w:rPr>
        <w:t xml:space="preserve">Proposal 2: Whether to use dedicated bearer for voice call service can be discussed after the decision of which solution (e.g., CP-solution or UP-solution) will be applied. </w:t>
      </w:r>
    </w:p>
    <w:p w14:paraId="21F1C6E6" w14:textId="77777777" w:rsidR="003B6F91" w:rsidRDefault="003B6F91" w:rsidP="00763B81">
      <w:pPr>
        <w:rPr>
          <w:lang w:eastAsia="ko-KR"/>
        </w:rPr>
      </w:pPr>
    </w:p>
    <w:p w14:paraId="543F5213" w14:textId="13B9800F" w:rsidR="009C369A" w:rsidRPr="009C369A" w:rsidRDefault="009C369A" w:rsidP="00763B81">
      <w:pPr>
        <w:rPr>
          <w:rFonts w:ascii="Arial" w:eastAsia="맑은 고딕" w:hAnsi="Arial"/>
          <w:b/>
          <w:sz w:val="28"/>
          <w:szCs w:val="28"/>
          <w:lang w:eastAsia="ko-KR"/>
        </w:rPr>
      </w:pPr>
      <w:r w:rsidRPr="009C369A">
        <w:rPr>
          <w:rFonts w:ascii="Arial" w:eastAsia="맑은 고딕" w:hAnsi="Arial" w:hint="eastAsia"/>
          <w:b/>
          <w:sz w:val="28"/>
          <w:szCs w:val="28"/>
          <w:lang w:eastAsia="ko-KR"/>
        </w:rPr>
        <w:t>2.2 Other issues for whether to support SPS, whether to use dedicated bearer and a new cause value</w:t>
      </w:r>
    </w:p>
    <w:p w14:paraId="71F8BABA" w14:textId="5AE3BFD6" w:rsidR="00F61F65" w:rsidRDefault="00944B8D" w:rsidP="00763B81">
      <w:pPr>
        <w:rPr>
          <w:lang w:eastAsia="ko-KR"/>
        </w:rPr>
      </w:pPr>
      <w:r>
        <w:rPr>
          <w:rFonts w:hint="eastAsia"/>
          <w:lang w:eastAsia="ko-KR"/>
        </w:rPr>
        <w:t>The voice call service requires low latency to deliver real</w:t>
      </w:r>
      <w:r w:rsidR="00F61F65">
        <w:rPr>
          <w:rFonts w:hint="eastAsia"/>
          <w:lang w:eastAsia="ko-KR"/>
        </w:rPr>
        <w:t>-</w:t>
      </w:r>
      <w:r>
        <w:rPr>
          <w:rFonts w:hint="eastAsia"/>
          <w:lang w:eastAsia="ko-KR"/>
        </w:rPr>
        <w:t xml:space="preserve">time service with </w:t>
      </w:r>
      <w:r w:rsidR="00F61F65">
        <w:rPr>
          <w:rFonts w:hint="eastAsia"/>
          <w:lang w:eastAsia="ko-KR"/>
        </w:rPr>
        <w:t>minimal delay</w:t>
      </w:r>
      <w:r w:rsidR="00836BE8">
        <w:rPr>
          <w:rFonts w:hint="eastAsia"/>
          <w:lang w:eastAsia="ko-KR"/>
        </w:rPr>
        <w:t xml:space="preserve"> and consistent link quality to avoid jitter</w:t>
      </w:r>
      <w:r w:rsidR="00F61F65">
        <w:rPr>
          <w:rFonts w:hint="eastAsia"/>
          <w:lang w:eastAsia="ko-KR"/>
        </w:rPr>
        <w:t>. In addition, voice traffic typically consists of small packets generated at regular intervals</w:t>
      </w:r>
      <w:r w:rsidR="005A4EDE">
        <w:rPr>
          <w:rFonts w:hint="eastAsia"/>
          <w:lang w:eastAsia="ko-KR"/>
        </w:rPr>
        <w:t xml:space="preserve"> by codecs such as AMR-WB or EVS</w:t>
      </w:r>
      <w:r>
        <w:rPr>
          <w:rFonts w:hint="eastAsia"/>
          <w:lang w:eastAsia="ko-KR"/>
        </w:rPr>
        <w:t xml:space="preserve">. </w:t>
      </w:r>
      <w:r w:rsidR="00F61F65">
        <w:rPr>
          <w:rFonts w:hint="eastAsia"/>
          <w:lang w:eastAsia="ko-KR"/>
        </w:rPr>
        <w:t xml:space="preserve">These packets should be transmitted </w:t>
      </w:r>
      <w:r w:rsidR="005A4EDE">
        <w:rPr>
          <w:rFonts w:hint="eastAsia"/>
          <w:lang w:eastAsia="ko-KR"/>
        </w:rPr>
        <w:t xml:space="preserve">consistently without pack loss. The SPS (Semi-persistent Scheduling) can be helpful to support for the voice call. Unlikely dynamic scheduling, the SPS </w:t>
      </w:r>
      <w:r w:rsidR="00836BE8">
        <w:rPr>
          <w:rFonts w:hint="eastAsia"/>
          <w:lang w:eastAsia="ko-KR"/>
        </w:rPr>
        <w:t xml:space="preserve">can </w:t>
      </w:r>
      <w:r w:rsidR="005A4EDE">
        <w:rPr>
          <w:rFonts w:hint="eastAsia"/>
          <w:lang w:eastAsia="ko-KR"/>
        </w:rPr>
        <w:t xml:space="preserve">allocate resources on a per-packet basis. The pre-allocated resource at a </w:t>
      </w:r>
      <w:proofErr w:type="gramStart"/>
      <w:r w:rsidR="005A4EDE">
        <w:rPr>
          <w:rFonts w:hint="eastAsia"/>
          <w:lang w:eastAsia="ko-KR"/>
        </w:rPr>
        <w:t>fixed intervals</w:t>
      </w:r>
      <w:proofErr w:type="gramEnd"/>
      <w:r w:rsidR="005A4EDE">
        <w:rPr>
          <w:rFonts w:hint="eastAsia"/>
          <w:lang w:eastAsia="ko-KR"/>
        </w:rPr>
        <w:t xml:space="preserve"> can be helpful to support voice call service </w:t>
      </w:r>
      <w:r w:rsidR="00836BE8">
        <w:rPr>
          <w:rFonts w:hint="eastAsia"/>
          <w:lang w:eastAsia="ko-KR"/>
        </w:rPr>
        <w:t xml:space="preserve">in terms of maintaining low latency, stable jitter performance, and reducing </w:t>
      </w:r>
      <w:r w:rsidR="005A4EDE">
        <w:rPr>
          <w:rFonts w:hint="eastAsia"/>
          <w:lang w:eastAsia="ko-KR"/>
        </w:rPr>
        <w:t>signalling overhead</w:t>
      </w:r>
      <w:r w:rsidR="00836BE8">
        <w:rPr>
          <w:rFonts w:hint="eastAsia"/>
          <w:lang w:eastAsia="ko-KR"/>
        </w:rPr>
        <w:t xml:space="preserve">. </w:t>
      </w:r>
    </w:p>
    <w:p w14:paraId="3B01506D" w14:textId="77777777" w:rsidR="008E482B" w:rsidRDefault="00836BE8" w:rsidP="00963A98">
      <w:pPr>
        <w:rPr>
          <w:lang w:eastAsia="ko-KR"/>
        </w:rPr>
      </w:pPr>
      <w:r>
        <w:rPr>
          <w:rFonts w:hint="eastAsia"/>
          <w:lang w:eastAsia="ko-KR"/>
        </w:rPr>
        <w:t xml:space="preserve">In the current IoT-TN </w:t>
      </w:r>
      <w:r>
        <w:rPr>
          <w:lang w:eastAsia="ko-KR"/>
        </w:rPr>
        <w:t>support</w:t>
      </w:r>
      <w:r>
        <w:rPr>
          <w:rFonts w:hint="eastAsia"/>
          <w:lang w:eastAsia="ko-KR"/>
        </w:rPr>
        <w:t>s SPS only for BSR</w:t>
      </w:r>
      <w:r w:rsidR="003B18A5">
        <w:rPr>
          <w:rFonts w:hint="eastAsia"/>
          <w:lang w:eastAsia="ko-KR"/>
        </w:rPr>
        <w:t xml:space="preserve">, and </w:t>
      </w:r>
      <w:r>
        <w:rPr>
          <w:rFonts w:hint="eastAsia"/>
          <w:lang w:eastAsia="ko-KR"/>
        </w:rPr>
        <w:t xml:space="preserve">not </w:t>
      </w:r>
      <w:r w:rsidR="006C4FF7">
        <w:rPr>
          <w:rFonts w:hint="eastAsia"/>
          <w:lang w:eastAsia="ko-KR"/>
        </w:rPr>
        <w:t>for the normal data packet</w:t>
      </w:r>
      <w:r>
        <w:rPr>
          <w:rFonts w:hint="eastAsia"/>
          <w:lang w:eastAsia="ko-KR"/>
        </w:rPr>
        <w:t xml:space="preserve">. </w:t>
      </w:r>
      <w:r w:rsidR="006C4FF7" w:rsidRPr="006C4FF7">
        <w:rPr>
          <w:lang w:eastAsia="ko-KR"/>
        </w:rPr>
        <w:t xml:space="preserve">We suspect that the reason </w:t>
      </w:r>
      <w:r w:rsidR="003B18A5">
        <w:rPr>
          <w:rFonts w:hint="eastAsia"/>
          <w:lang w:eastAsia="ko-KR"/>
        </w:rPr>
        <w:t>is</w:t>
      </w:r>
      <w:r w:rsidR="006C4FF7" w:rsidRPr="006C4FF7">
        <w:rPr>
          <w:lang w:eastAsia="ko-KR"/>
        </w:rPr>
        <w:t xml:space="preserve"> that the dynamic resource allocation </w:t>
      </w:r>
      <w:r w:rsidR="006C4FF7">
        <w:rPr>
          <w:rFonts w:hint="eastAsia"/>
          <w:lang w:eastAsia="ko-KR"/>
        </w:rPr>
        <w:t xml:space="preserve">is </w:t>
      </w:r>
      <w:r w:rsidR="003B18A5">
        <w:rPr>
          <w:rFonts w:hint="eastAsia"/>
          <w:lang w:eastAsia="ko-KR"/>
        </w:rPr>
        <w:t xml:space="preserve">more </w:t>
      </w:r>
      <w:r w:rsidR="006C4FF7">
        <w:rPr>
          <w:rFonts w:hint="eastAsia"/>
          <w:lang w:eastAsia="ko-KR"/>
        </w:rPr>
        <w:t xml:space="preserve">efficient </w:t>
      </w:r>
      <w:r w:rsidR="003B18A5">
        <w:rPr>
          <w:rFonts w:hint="eastAsia"/>
          <w:lang w:eastAsia="ko-KR"/>
        </w:rPr>
        <w:t>given</w:t>
      </w:r>
      <w:r w:rsidR="006C4FF7">
        <w:rPr>
          <w:rFonts w:hint="eastAsia"/>
          <w:lang w:eastAsia="ko-KR"/>
        </w:rPr>
        <w:t xml:space="preserve"> </w:t>
      </w:r>
      <w:r w:rsidR="006C4FF7" w:rsidRPr="006C4FF7">
        <w:rPr>
          <w:lang w:eastAsia="ko-KR"/>
        </w:rPr>
        <w:t>traffic pattern of the IoT</w:t>
      </w:r>
      <w:r w:rsidR="003B18A5">
        <w:rPr>
          <w:rFonts w:hint="eastAsia"/>
          <w:lang w:eastAsia="ko-KR"/>
        </w:rPr>
        <w:t xml:space="preserve"> service</w:t>
      </w:r>
      <w:r w:rsidR="006C4FF7">
        <w:rPr>
          <w:rFonts w:hint="eastAsia"/>
          <w:lang w:eastAsia="ko-KR"/>
        </w:rPr>
        <w:t>, and</w:t>
      </w:r>
      <w:r w:rsidR="006C4FF7" w:rsidRPr="006C4FF7">
        <w:rPr>
          <w:lang w:eastAsia="ko-KR"/>
        </w:rPr>
        <w:t xml:space="preserve"> the </w:t>
      </w:r>
      <w:r w:rsidR="003B18A5">
        <w:rPr>
          <w:rFonts w:hint="eastAsia"/>
          <w:lang w:eastAsia="ko-KR"/>
        </w:rPr>
        <w:t xml:space="preserve">available </w:t>
      </w:r>
      <w:r w:rsidR="006C4FF7" w:rsidRPr="006C4FF7">
        <w:rPr>
          <w:lang w:eastAsia="ko-KR"/>
        </w:rPr>
        <w:t xml:space="preserve">bandwidth is </w:t>
      </w:r>
      <w:r w:rsidR="003B18A5">
        <w:rPr>
          <w:rFonts w:hint="eastAsia"/>
          <w:lang w:eastAsia="ko-KR"/>
        </w:rPr>
        <w:t>limited</w:t>
      </w:r>
      <w:r w:rsidR="006C4FF7" w:rsidRPr="006C4FF7">
        <w:rPr>
          <w:lang w:eastAsia="ko-KR"/>
        </w:rPr>
        <w:t>.</w:t>
      </w:r>
      <w:r w:rsidR="006C4FF7">
        <w:rPr>
          <w:rFonts w:hint="eastAsia"/>
          <w:lang w:eastAsia="ko-KR"/>
        </w:rPr>
        <w:t xml:space="preserve"> </w:t>
      </w:r>
      <w:r w:rsidR="003B18A5">
        <w:rPr>
          <w:rFonts w:hint="eastAsia"/>
          <w:lang w:eastAsia="ko-KR"/>
        </w:rPr>
        <w:t>However</w:t>
      </w:r>
      <w:r w:rsidR="006C4FF7">
        <w:rPr>
          <w:rFonts w:hint="eastAsia"/>
          <w:lang w:eastAsia="ko-KR"/>
        </w:rPr>
        <w:t xml:space="preserve">, </w:t>
      </w:r>
      <w:r w:rsidR="003B18A5">
        <w:rPr>
          <w:rFonts w:hint="eastAsia"/>
          <w:lang w:eastAsia="ko-KR"/>
        </w:rPr>
        <w:t>for</w:t>
      </w:r>
      <w:r w:rsidR="006C4FF7">
        <w:rPr>
          <w:rFonts w:hint="eastAsia"/>
          <w:lang w:eastAsia="ko-KR"/>
        </w:rPr>
        <w:t xml:space="preserve"> the IoT-NTN, applying </w:t>
      </w:r>
      <w:r w:rsidR="003B18A5">
        <w:rPr>
          <w:rFonts w:hint="eastAsia"/>
          <w:lang w:eastAsia="ko-KR"/>
        </w:rPr>
        <w:t xml:space="preserve">SPS to </w:t>
      </w:r>
      <w:r w:rsidR="006C4FF7">
        <w:rPr>
          <w:rFonts w:hint="eastAsia"/>
          <w:lang w:eastAsia="ko-KR"/>
        </w:rPr>
        <w:t>normal data</w:t>
      </w:r>
      <w:r w:rsidR="003B18A5">
        <w:rPr>
          <w:rFonts w:hint="eastAsia"/>
          <w:lang w:eastAsia="ko-KR"/>
        </w:rPr>
        <w:t xml:space="preserve"> packet could be considered.</w:t>
      </w:r>
      <w:r w:rsidR="00892A23">
        <w:rPr>
          <w:rFonts w:hint="eastAsia"/>
          <w:lang w:eastAsia="ko-KR"/>
        </w:rPr>
        <w:t xml:space="preserve"> </w:t>
      </w:r>
      <w:r w:rsidR="003B18A5">
        <w:rPr>
          <w:rFonts w:hint="eastAsia"/>
          <w:lang w:eastAsia="ko-KR"/>
        </w:rPr>
        <w:t xml:space="preserve">The long propagation delay inherent to </w:t>
      </w:r>
      <w:r w:rsidR="008E482B">
        <w:rPr>
          <w:rFonts w:hint="eastAsia"/>
          <w:lang w:eastAsia="ko-KR"/>
        </w:rPr>
        <w:t xml:space="preserve">NTN makes pre-allocated resources beneficial for reducing transmission latency. </w:t>
      </w:r>
    </w:p>
    <w:p w14:paraId="61B39F3B" w14:textId="7EA1A135" w:rsidR="00E0259B" w:rsidRDefault="008E482B" w:rsidP="00763B81">
      <w:pPr>
        <w:rPr>
          <w:lang w:eastAsia="ko-KR"/>
        </w:rPr>
      </w:pPr>
      <w:r>
        <w:rPr>
          <w:rFonts w:hint="eastAsia"/>
          <w:lang w:eastAsia="ko-KR"/>
        </w:rPr>
        <w:t>I</w:t>
      </w:r>
      <w:r w:rsidR="00892A23">
        <w:rPr>
          <w:rFonts w:hint="eastAsia"/>
          <w:lang w:eastAsia="ko-KR"/>
        </w:rPr>
        <w:t xml:space="preserve">f it is decided that SPS is applied to the IoT-NTN normal data, there </w:t>
      </w:r>
      <w:r>
        <w:rPr>
          <w:rFonts w:hint="eastAsia"/>
          <w:lang w:eastAsia="ko-KR"/>
        </w:rPr>
        <w:t>are</w:t>
      </w:r>
      <w:r w:rsidR="00892A23">
        <w:rPr>
          <w:rFonts w:hint="eastAsia"/>
          <w:lang w:eastAsia="ko-KR"/>
        </w:rPr>
        <w:t xml:space="preserve"> remaining issue</w:t>
      </w:r>
      <w:r>
        <w:rPr>
          <w:rFonts w:hint="eastAsia"/>
          <w:lang w:eastAsia="ko-KR"/>
        </w:rPr>
        <w:t>s</w:t>
      </w:r>
      <w:r w:rsidR="00892A23">
        <w:rPr>
          <w:rFonts w:hint="eastAsia"/>
          <w:lang w:eastAsia="ko-KR"/>
        </w:rPr>
        <w:t xml:space="preserve"> which plane will </w:t>
      </w:r>
      <w:r>
        <w:rPr>
          <w:rFonts w:hint="eastAsia"/>
          <w:lang w:eastAsia="ko-KR"/>
        </w:rPr>
        <w:t>manage</w:t>
      </w:r>
      <w:r w:rsidR="00892A23">
        <w:rPr>
          <w:rFonts w:hint="eastAsia"/>
          <w:lang w:eastAsia="ko-KR"/>
        </w:rPr>
        <w:t xml:space="preserve"> this</w:t>
      </w:r>
      <w:r>
        <w:rPr>
          <w:rFonts w:hint="eastAsia"/>
          <w:lang w:eastAsia="ko-KR"/>
        </w:rPr>
        <w:t xml:space="preserve"> </w:t>
      </w:r>
      <w:r w:rsidR="00490E99">
        <w:rPr>
          <w:rFonts w:hint="eastAsia"/>
          <w:lang w:eastAsia="ko-KR"/>
        </w:rPr>
        <w:t xml:space="preserve">SPS </w:t>
      </w:r>
      <w:r>
        <w:rPr>
          <w:rFonts w:hint="eastAsia"/>
          <w:lang w:eastAsia="ko-KR"/>
        </w:rPr>
        <w:t>function</w:t>
      </w:r>
      <w:r w:rsidR="00892A23">
        <w:rPr>
          <w:rFonts w:hint="eastAsia"/>
          <w:lang w:eastAsia="ko-KR"/>
        </w:rPr>
        <w:t xml:space="preserve"> and </w:t>
      </w:r>
      <w:r w:rsidR="003B18A5">
        <w:rPr>
          <w:rFonts w:hint="eastAsia"/>
          <w:lang w:eastAsia="ko-KR"/>
        </w:rPr>
        <w:t xml:space="preserve">whether </w:t>
      </w:r>
      <w:r w:rsidR="00490E99">
        <w:rPr>
          <w:lang w:eastAsia="ko-KR"/>
        </w:rPr>
        <w:t>the</w:t>
      </w:r>
      <w:r w:rsidR="00490E99">
        <w:rPr>
          <w:rFonts w:hint="eastAsia"/>
          <w:lang w:eastAsia="ko-KR"/>
        </w:rPr>
        <w:t xml:space="preserve"> SPS function</w:t>
      </w:r>
      <w:r w:rsidR="003B18A5">
        <w:rPr>
          <w:rFonts w:hint="eastAsia"/>
          <w:lang w:eastAsia="ko-KR"/>
        </w:rPr>
        <w:t xml:space="preserve"> will be applied </w:t>
      </w:r>
      <w:r>
        <w:rPr>
          <w:rFonts w:hint="eastAsia"/>
          <w:lang w:eastAsia="ko-KR"/>
        </w:rPr>
        <w:t>s</w:t>
      </w:r>
      <w:r w:rsidR="003B18A5">
        <w:rPr>
          <w:rFonts w:hint="eastAsia"/>
          <w:lang w:eastAsia="ko-KR"/>
        </w:rPr>
        <w:t xml:space="preserve">only for the dedicated bearer for the voice call. </w:t>
      </w:r>
      <w:r w:rsidR="00490E99" w:rsidRPr="00490E99">
        <w:rPr>
          <w:lang w:eastAsia="ko-KR"/>
        </w:rPr>
        <w:t>There</w:t>
      </w:r>
      <w:r w:rsidR="00490E99">
        <w:rPr>
          <w:rFonts w:hint="eastAsia"/>
          <w:lang w:eastAsia="ko-KR"/>
        </w:rPr>
        <w:t>fore</w:t>
      </w:r>
      <w:r w:rsidR="00490E99" w:rsidRPr="00490E99">
        <w:rPr>
          <w:lang w:eastAsia="ko-KR"/>
        </w:rPr>
        <w:t xml:space="preserve">, we recommend discussing SPS support for voice call service after the decision on which plane will handle the voice call service. </w:t>
      </w:r>
    </w:p>
    <w:p w14:paraId="2034BD8E" w14:textId="77777777" w:rsidR="00490E99" w:rsidRPr="00490E99" w:rsidRDefault="00490E99" w:rsidP="00490E99">
      <w:pPr>
        <w:rPr>
          <w:b/>
          <w:bCs/>
          <w:lang w:eastAsia="ko-KR"/>
        </w:rPr>
      </w:pPr>
      <w:r w:rsidRPr="00490E99">
        <w:rPr>
          <w:rFonts w:hint="eastAsia"/>
          <w:b/>
          <w:bCs/>
          <w:lang w:eastAsia="ko-KR"/>
        </w:rPr>
        <w:t xml:space="preserve">Observation 2: </w:t>
      </w:r>
      <w:r w:rsidRPr="00490E99">
        <w:rPr>
          <w:b/>
          <w:bCs/>
          <w:lang w:eastAsia="ko-KR"/>
        </w:rPr>
        <w:t>For supporting the voice service, a consistent transmission with minimal latency should be guaranteed to maintain the service quality</w:t>
      </w:r>
      <w:r w:rsidRPr="00490E99">
        <w:rPr>
          <w:rFonts w:hint="eastAsia"/>
          <w:b/>
          <w:bCs/>
          <w:lang w:eastAsia="ko-KR"/>
        </w:rPr>
        <w:t>.</w:t>
      </w:r>
    </w:p>
    <w:p w14:paraId="2258C15C" w14:textId="77777777" w:rsidR="00490E99" w:rsidRPr="00490E99" w:rsidRDefault="00490E99" w:rsidP="00490E99">
      <w:pPr>
        <w:rPr>
          <w:b/>
          <w:bCs/>
          <w:lang w:eastAsia="ko-KR"/>
        </w:rPr>
      </w:pPr>
      <w:r w:rsidRPr="00490E99">
        <w:rPr>
          <w:rFonts w:hint="eastAsia"/>
          <w:b/>
          <w:bCs/>
          <w:lang w:eastAsia="ko-KR"/>
        </w:rPr>
        <w:t xml:space="preserve">Observation 3: </w:t>
      </w:r>
      <w:r w:rsidRPr="00490E99">
        <w:rPr>
          <w:b/>
          <w:bCs/>
          <w:lang w:eastAsia="ko-KR"/>
        </w:rPr>
        <w:t>In the current spec, IoT-TN support</w:t>
      </w:r>
      <w:r w:rsidRPr="00490E99">
        <w:rPr>
          <w:rFonts w:hint="eastAsia"/>
          <w:b/>
          <w:bCs/>
          <w:lang w:eastAsia="ko-KR"/>
        </w:rPr>
        <w:t>s</w:t>
      </w:r>
      <w:r w:rsidRPr="00490E99">
        <w:rPr>
          <w:b/>
          <w:bCs/>
          <w:lang w:eastAsia="ko-KR"/>
        </w:rPr>
        <w:t xml:space="preserve"> SPS </w:t>
      </w:r>
      <w:r w:rsidRPr="00490E99">
        <w:rPr>
          <w:rFonts w:hint="eastAsia"/>
          <w:b/>
          <w:bCs/>
          <w:lang w:eastAsia="ko-KR"/>
        </w:rPr>
        <w:t>only</w:t>
      </w:r>
      <w:r w:rsidRPr="00490E99">
        <w:rPr>
          <w:b/>
          <w:bCs/>
          <w:lang w:eastAsia="ko-KR"/>
        </w:rPr>
        <w:t xml:space="preserve"> for BSR. </w:t>
      </w:r>
      <w:r w:rsidRPr="00490E99">
        <w:rPr>
          <w:rFonts w:hint="eastAsia"/>
          <w:b/>
          <w:bCs/>
          <w:lang w:eastAsia="ko-KR"/>
        </w:rPr>
        <w:t>However, considering the long propagation delay in NTN, applying</w:t>
      </w:r>
      <w:r w:rsidRPr="00490E99">
        <w:rPr>
          <w:b/>
          <w:bCs/>
          <w:lang w:eastAsia="ko-KR"/>
        </w:rPr>
        <w:t xml:space="preserve"> SPS to IoT-NTN</w:t>
      </w:r>
      <w:r w:rsidRPr="00490E99">
        <w:rPr>
          <w:rFonts w:hint="eastAsia"/>
          <w:b/>
          <w:bCs/>
          <w:lang w:eastAsia="ko-KR"/>
        </w:rPr>
        <w:t xml:space="preserve"> voice packet could be beneficial. </w:t>
      </w:r>
    </w:p>
    <w:p w14:paraId="41FEB8EB" w14:textId="77777777" w:rsidR="00490E99" w:rsidRPr="00AC6120" w:rsidRDefault="00490E99" w:rsidP="00490E99">
      <w:pPr>
        <w:rPr>
          <w:lang w:eastAsia="ko-KR"/>
        </w:rPr>
      </w:pPr>
      <w:r w:rsidRPr="00490E99">
        <w:rPr>
          <w:rFonts w:hint="eastAsia"/>
          <w:b/>
          <w:bCs/>
          <w:lang w:eastAsia="ko-KR"/>
        </w:rPr>
        <w:t>Observation 4: Whether to apply SPS to the voice packets can be related to the decision which plane handle the voice service and whether the dedicated bearer is needed for the voice packets</w:t>
      </w:r>
      <w:r w:rsidRPr="00AC6120">
        <w:rPr>
          <w:rFonts w:hint="eastAsia"/>
          <w:lang w:eastAsia="ko-KR"/>
        </w:rPr>
        <w:t xml:space="preserve">. </w:t>
      </w:r>
    </w:p>
    <w:p w14:paraId="4CAE485B" w14:textId="4F1E1862" w:rsidR="00763B81" w:rsidRPr="003B6F91" w:rsidRDefault="00763B81" w:rsidP="00763B81">
      <w:pPr>
        <w:rPr>
          <w:b/>
          <w:bCs/>
          <w:lang w:eastAsia="ko-KR"/>
        </w:rPr>
      </w:pPr>
      <w:r w:rsidRPr="003B6F91">
        <w:rPr>
          <w:rFonts w:hint="eastAsia"/>
          <w:b/>
          <w:bCs/>
          <w:lang w:eastAsia="ko-KR"/>
        </w:rPr>
        <w:t xml:space="preserve">Proposal </w:t>
      </w:r>
      <w:r w:rsidR="008E482B">
        <w:rPr>
          <w:rFonts w:hint="eastAsia"/>
          <w:b/>
          <w:bCs/>
          <w:lang w:eastAsia="ko-KR"/>
        </w:rPr>
        <w:t>3</w:t>
      </w:r>
      <w:r w:rsidRPr="003B6F91">
        <w:rPr>
          <w:rFonts w:hint="eastAsia"/>
          <w:b/>
          <w:bCs/>
          <w:lang w:eastAsia="ko-KR"/>
        </w:rPr>
        <w:t>: whether to support SPS for IoT voice call service can be discussed after the decision of which solution (e.g., CP-solution or UP-solution) will be applied.</w:t>
      </w:r>
    </w:p>
    <w:p w14:paraId="4826A539" w14:textId="6F56AE18" w:rsidR="008E482B" w:rsidRDefault="00AF0FDD" w:rsidP="003B6F91">
      <w:pPr>
        <w:rPr>
          <w:lang w:eastAsia="ko-KR"/>
        </w:rPr>
      </w:pPr>
      <w:r w:rsidRPr="00AF0FDD">
        <w:rPr>
          <w:lang w:eastAsia="ko-KR"/>
        </w:rPr>
        <w:t xml:space="preserve">For the emergency call, a fast connection should be supported. When UE sends </w:t>
      </w:r>
      <w:proofErr w:type="spellStart"/>
      <w:r w:rsidRPr="00AF0FDD">
        <w:rPr>
          <w:i/>
          <w:iCs/>
          <w:lang w:eastAsia="ko-KR"/>
        </w:rPr>
        <w:t>RRC</w:t>
      </w:r>
      <w:r w:rsidR="00454E49">
        <w:rPr>
          <w:i/>
          <w:iCs/>
          <w:lang w:eastAsia="ko-KR"/>
        </w:rPr>
        <w:t>Connection</w:t>
      </w:r>
      <w:r w:rsidRPr="00AF0FDD">
        <w:rPr>
          <w:i/>
          <w:iCs/>
          <w:lang w:eastAsia="ko-KR"/>
        </w:rPr>
        <w:t>Request</w:t>
      </w:r>
      <w:proofErr w:type="spellEnd"/>
      <w:r w:rsidRPr="00AF0FDD">
        <w:rPr>
          <w:lang w:eastAsia="ko-KR"/>
        </w:rPr>
        <w:t xml:space="preserve"> message to the </w:t>
      </w:r>
      <w:proofErr w:type="spellStart"/>
      <w:r w:rsidR="00A0785F">
        <w:rPr>
          <w:rFonts w:hint="eastAsia"/>
          <w:lang w:eastAsia="ko-KR"/>
        </w:rPr>
        <w:t>e</w:t>
      </w:r>
      <w:r w:rsidRPr="00AF0FDD">
        <w:rPr>
          <w:lang w:eastAsia="ko-KR"/>
        </w:rPr>
        <w:t>NB</w:t>
      </w:r>
      <w:proofErr w:type="spellEnd"/>
      <w:r w:rsidRPr="00AF0FDD">
        <w:rPr>
          <w:lang w:eastAsia="ko-KR"/>
        </w:rPr>
        <w:t>, the NW checks the cause value of the message and then handles the connection establishment procedure properly, considering the cause value. If the cause value has high priority, the NW establishes the RRC connection quickly and allocates the resources with high priority. The current cause value of the</w:t>
      </w:r>
      <w:r w:rsidRPr="00AF0FDD">
        <w:rPr>
          <w:i/>
          <w:iCs/>
          <w:lang w:eastAsia="ko-KR"/>
        </w:rPr>
        <w:t xml:space="preserve"> RRCSetupRequest</w:t>
      </w:r>
      <w:r w:rsidRPr="00AF0FDD">
        <w:rPr>
          <w:lang w:eastAsia="ko-KR"/>
        </w:rPr>
        <w:t xml:space="preserve"> message already includes cause values like “emergency” or “</w:t>
      </w:r>
      <w:proofErr w:type="spellStart"/>
      <w:r w:rsidRPr="00AF0FDD">
        <w:rPr>
          <w:lang w:eastAsia="ko-KR"/>
        </w:rPr>
        <w:t>mo-VoiceCall</w:t>
      </w:r>
      <w:proofErr w:type="spellEnd"/>
      <w:r w:rsidRPr="00AF0FDD">
        <w:rPr>
          <w:lang w:eastAsia="ko-KR"/>
        </w:rPr>
        <w:t>”. Before introducing a new cause value, we can discuss whether the current cause value, such as “emergency” or “</w:t>
      </w:r>
      <w:proofErr w:type="spellStart"/>
      <w:r w:rsidRPr="00AF0FDD">
        <w:rPr>
          <w:lang w:eastAsia="ko-KR"/>
        </w:rPr>
        <w:t>mo-VoiceCall</w:t>
      </w:r>
      <w:proofErr w:type="spellEnd"/>
      <w:r w:rsidRPr="00AF0FDD">
        <w:rPr>
          <w:lang w:eastAsia="ko-KR"/>
        </w:rPr>
        <w:t>” can be reused.</w:t>
      </w:r>
      <w:r>
        <w:rPr>
          <w:rFonts w:hint="eastAsia"/>
          <w:lang w:eastAsia="ko-KR"/>
        </w:rPr>
        <w:t xml:space="preserve"> </w:t>
      </w:r>
      <w:r w:rsidR="001A3CAA">
        <w:rPr>
          <w:rFonts w:hint="eastAsia"/>
          <w:lang w:eastAsia="ko-KR"/>
        </w:rPr>
        <w:t xml:space="preserve">  </w:t>
      </w:r>
    </w:p>
    <w:p w14:paraId="61F2D9E8" w14:textId="2AADA593" w:rsidR="00FB79ED" w:rsidRPr="00630110" w:rsidRDefault="00BC129D" w:rsidP="00ED19C9">
      <w:pPr>
        <w:spacing w:after="120"/>
        <w:rPr>
          <w:rFonts w:eastAsiaTheme="minorEastAsia"/>
          <w:b/>
          <w:lang w:eastAsia="ko-KR"/>
        </w:rPr>
      </w:pPr>
      <w:r w:rsidRPr="005557C9">
        <w:rPr>
          <w:rFonts w:eastAsiaTheme="minorEastAsia"/>
          <w:b/>
          <w:bCs/>
          <w:lang w:eastAsia="ko-KR"/>
        </w:rPr>
        <w:t xml:space="preserve">Proposal </w:t>
      </w:r>
      <w:r w:rsidR="00AF0FDD">
        <w:rPr>
          <w:rFonts w:eastAsiaTheme="minorEastAsia" w:hint="eastAsia"/>
          <w:b/>
          <w:bCs/>
          <w:lang w:eastAsia="ko-KR"/>
        </w:rPr>
        <w:t>4</w:t>
      </w:r>
      <w:r w:rsidRPr="005557C9">
        <w:rPr>
          <w:rFonts w:eastAsiaTheme="minorEastAsia"/>
          <w:b/>
          <w:bCs/>
          <w:lang w:eastAsia="ko-KR"/>
        </w:rPr>
        <w:t xml:space="preserve">: </w:t>
      </w:r>
      <w:r w:rsidR="00AF0FDD" w:rsidRPr="00AF0FDD">
        <w:rPr>
          <w:rFonts w:eastAsiaTheme="minorEastAsia"/>
          <w:b/>
          <w:bCs/>
          <w:lang w:eastAsia="ko-KR"/>
        </w:rPr>
        <w:t>We can discuss whether the existing cause values, such as “emergency” or “</w:t>
      </w:r>
      <w:proofErr w:type="spellStart"/>
      <w:r w:rsidR="00AF0FDD" w:rsidRPr="00AF0FDD">
        <w:rPr>
          <w:rFonts w:eastAsiaTheme="minorEastAsia"/>
          <w:b/>
          <w:bCs/>
          <w:lang w:eastAsia="ko-KR"/>
        </w:rPr>
        <w:t>mo-VoiceCall</w:t>
      </w:r>
      <w:proofErr w:type="spellEnd"/>
      <w:r w:rsidR="00AF0FDD" w:rsidRPr="00AF0FDD">
        <w:rPr>
          <w:rFonts w:eastAsiaTheme="minorEastAsia"/>
          <w:b/>
          <w:bCs/>
          <w:lang w:eastAsia="ko-KR"/>
        </w:rPr>
        <w:t>” can be reused for the emergency call of the IoT-NTN.</w:t>
      </w:r>
      <w:r w:rsidR="00630110" w:rsidRPr="00630110">
        <w:rPr>
          <w:rFonts w:eastAsiaTheme="minorEastAsia" w:hint="eastAsia"/>
          <w:b/>
          <w:lang w:eastAsia="ko-KR"/>
        </w:rPr>
        <w:t xml:space="preserve">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AEBDCD" w14:textId="77777777" w:rsidR="00AF0FDD" w:rsidRPr="00AC6120" w:rsidRDefault="00AF0FDD" w:rsidP="00AF0FDD">
      <w:pPr>
        <w:rPr>
          <w:lang w:eastAsia="ko-KR"/>
        </w:rPr>
      </w:pPr>
      <w:r w:rsidRPr="00AC6120">
        <w:rPr>
          <w:rFonts w:hint="eastAsia"/>
          <w:lang w:eastAsia="ko-KR"/>
        </w:rPr>
        <w:t xml:space="preserve">Observation 1: If there are not significant performance differences between CP-based solution and UP-based solution, we prefer the way to reuse the legacy IoT-TN mechanism as much as possible.  </w:t>
      </w:r>
    </w:p>
    <w:p w14:paraId="1DB461AD" w14:textId="77777777" w:rsidR="00AF0FDD" w:rsidRPr="00E0259B" w:rsidRDefault="00AF0FDD" w:rsidP="00AF0FDD">
      <w:pPr>
        <w:rPr>
          <w:b/>
          <w:bCs/>
          <w:lang w:eastAsia="ko-KR"/>
        </w:rPr>
      </w:pPr>
      <w:r w:rsidRPr="00E0259B">
        <w:rPr>
          <w:rFonts w:hint="eastAsia"/>
          <w:b/>
          <w:bCs/>
          <w:lang w:eastAsia="ko-KR"/>
        </w:rPr>
        <w:t>Proposal 1: Support UP-based solution which can reuse the legacy management in IoT-TN.</w:t>
      </w:r>
    </w:p>
    <w:p w14:paraId="2C13FB99" w14:textId="77777777" w:rsidR="00AF0FDD" w:rsidRDefault="00AF0FDD" w:rsidP="00AF0FDD">
      <w:pPr>
        <w:rPr>
          <w:b/>
          <w:bCs/>
          <w:lang w:eastAsia="ko-KR"/>
        </w:rPr>
      </w:pPr>
      <w:r w:rsidRPr="003B6F91">
        <w:rPr>
          <w:rFonts w:hint="eastAsia"/>
          <w:b/>
          <w:bCs/>
          <w:lang w:eastAsia="ko-KR"/>
        </w:rPr>
        <w:t xml:space="preserve">Proposal 2: Whether to use dedicated bearer for voice call service can be discussed after the decision of which solution (e.g., CP-solution or UP-solution) will be applied. </w:t>
      </w:r>
    </w:p>
    <w:p w14:paraId="29AC0362" w14:textId="72F252A4" w:rsidR="00AF0FDD" w:rsidRPr="00AC6120" w:rsidRDefault="00AF0FDD" w:rsidP="00AF0FDD">
      <w:pPr>
        <w:rPr>
          <w:lang w:eastAsia="ko-KR"/>
        </w:rPr>
      </w:pPr>
      <w:r w:rsidRPr="00AC6120">
        <w:rPr>
          <w:rFonts w:hint="eastAsia"/>
          <w:lang w:eastAsia="ko-KR"/>
        </w:rPr>
        <w:t xml:space="preserve">Observation 2: </w:t>
      </w:r>
      <w:r w:rsidR="00AC6120" w:rsidRPr="00AC6120">
        <w:rPr>
          <w:lang w:eastAsia="ko-KR"/>
        </w:rPr>
        <w:t>For supporting the voice service, a consistent transmission with minimal latency should be guaranteed to maintain the service quality</w:t>
      </w:r>
      <w:r w:rsidR="00AC6120">
        <w:rPr>
          <w:rFonts w:hint="eastAsia"/>
          <w:lang w:eastAsia="ko-KR"/>
        </w:rPr>
        <w:t>.</w:t>
      </w:r>
    </w:p>
    <w:p w14:paraId="31BEC6B2" w14:textId="77777777" w:rsidR="00AC6120" w:rsidRPr="00AC6120" w:rsidRDefault="00AC6120" w:rsidP="00AC6120">
      <w:pPr>
        <w:rPr>
          <w:lang w:eastAsia="ko-KR"/>
        </w:rPr>
      </w:pPr>
      <w:r w:rsidRPr="00AC6120">
        <w:rPr>
          <w:rFonts w:hint="eastAsia"/>
          <w:lang w:eastAsia="ko-KR"/>
        </w:rPr>
        <w:t xml:space="preserve">Observation 3: </w:t>
      </w:r>
      <w:r w:rsidRPr="00AC6120">
        <w:rPr>
          <w:lang w:eastAsia="ko-KR"/>
        </w:rPr>
        <w:t>In the current spec, IoT-TN support</w:t>
      </w:r>
      <w:r w:rsidRPr="00AC6120">
        <w:rPr>
          <w:rFonts w:hint="eastAsia"/>
          <w:lang w:eastAsia="ko-KR"/>
        </w:rPr>
        <w:t>s</w:t>
      </w:r>
      <w:r w:rsidRPr="00AC6120">
        <w:rPr>
          <w:lang w:eastAsia="ko-KR"/>
        </w:rPr>
        <w:t xml:space="preserve"> SPS </w:t>
      </w:r>
      <w:r w:rsidRPr="00AC6120">
        <w:rPr>
          <w:rFonts w:hint="eastAsia"/>
          <w:lang w:eastAsia="ko-KR"/>
        </w:rPr>
        <w:t>only</w:t>
      </w:r>
      <w:r w:rsidRPr="00AC6120">
        <w:rPr>
          <w:lang w:eastAsia="ko-KR"/>
        </w:rPr>
        <w:t xml:space="preserve"> for BSR. </w:t>
      </w:r>
      <w:r w:rsidRPr="00AC6120">
        <w:rPr>
          <w:rFonts w:hint="eastAsia"/>
          <w:lang w:eastAsia="ko-KR"/>
        </w:rPr>
        <w:t>However, considering the long propagation delay in NTN, applying</w:t>
      </w:r>
      <w:r w:rsidRPr="00AC6120">
        <w:rPr>
          <w:lang w:eastAsia="ko-KR"/>
        </w:rPr>
        <w:t xml:space="preserve"> SPS to IoT-NTN</w:t>
      </w:r>
      <w:r w:rsidRPr="00AC6120">
        <w:rPr>
          <w:rFonts w:hint="eastAsia"/>
          <w:lang w:eastAsia="ko-KR"/>
        </w:rPr>
        <w:t xml:space="preserve"> voice packet could be beneficial. </w:t>
      </w:r>
    </w:p>
    <w:p w14:paraId="4DF00B21" w14:textId="38F4DC19" w:rsidR="00AF0FDD" w:rsidRPr="00AC6120" w:rsidRDefault="00AF0FDD" w:rsidP="00AF0FDD">
      <w:pPr>
        <w:rPr>
          <w:lang w:eastAsia="ko-KR"/>
        </w:rPr>
      </w:pPr>
      <w:r w:rsidRPr="00AC6120">
        <w:rPr>
          <w:rFonts w:hint="eastAsia"/>
          <w:lang w:eastAsia="ko-KR"/>
        </w:rPr>
        <w:t xml:space="preserve">Observation </w:t>
      </w:r>
      <w:r w:rsidR="00AC6120">
        <w:rPr>
          <w:rFonts w:hint="eastAsia"/>
          <w:lang w:eastAsia="ko-KR"/>
        </w:rPr>
        <w:t>4</w:t>
      </w:r>
      <w:r w:rsidRPr="00AC6120">
        <w:rPr>
          <w:rFonts w:hint="eastAsia"/>
          <w:lang w:eastAsia="ko-KR"/>
        </w:rPr>
        <w:t xml:space="preserve">: </w:t>
      </w:r>
      <w:r w:rsidR="00490E99">
        <w:rPr>
          <w:rFonts w:hint="eastAsia"/>
          <w:lang w:eastAsia="ko-KR"/>
        </w:rPr>
        <w:t>Whether to apply SPS to the voice packets can be related to the decision which plane handle the voice service and whether the dedicated bearer is needed for the voice packets</w:t>
      </w:r>
      <w:r w:rsidRPr="00AC6120">
        <w:rPr>
          <w:rFonts w:hint="eastAsia"/>
          <w:lang w:eastAsia="ko-KR"/>
        </w:rPr>
        <w:t xml:space="preserve">. </w:t>
      </w:r>
    </w:p>
    <w:p w14:paraId="0CE7C6EF" w14:textId="77777777" w:rsidR="00AF0FDD" w:rsidRPr="003B6F91" w:rsidRDefault="00AF0FDD" w:rsidP="00AF0FDD">
      <w:pPr>
        <w:rPr>
          <w:b/>
          <w:bCs/>
          <w:lang w:eastAsia="ko-KR"/>
        </w:rPr>
      </w:pPr>
      <w:r w:rsidRPr="003B6F91">
        <w:rPr>
          <w:rFonts w:hint="eastAsia"/>
          <w:b/>
          <w:bCs/>
          <w:lang w:eastAsia="ko-KR"/>
        </w:rPr>
        <w:t xml:space="preserve">Proposal </w:t>
      </w:r>
      <w:r>
        <w:rPr>
          <w:rFonts w:hint="eastAsia"/>
          <w:b/>
          <w:bCs/>
          <w:lang w:eastAsia="ko-KR"/>
        </w:rPr>
        <w:t>3</w:t>
      </w:r>
      <w:r w:rsidRPr="003B6F91">
        <w:rPr>
          <w:rFonts w:hint="eastAsia"/>
          <w:b/>
          <w:bCs/>
          <w:lang w:eastAsia="ko-KR"/>
        </w:rPr>
        <w:t>: whether to support SPS for IoT voice call service can be discussed after the decision of which solution (e.g., CP-solution or UP-solution) will be applied.</w:t>
      </w:r>
    </w:p>
    <w:p w14:paraId="2A6FCF04" w14:textId="4AB2B441" w:rsidR="00AF0FDD" w:rsidRPr="00630110" w:rsidRDefault="00AF0FDD" w:rsidP="00AF0FDD">
      <w:pPr>
        <w:spacing w:after="120"/>
        <w:rPr>
          <w:rFonts w:eastAsiaTheme="minorEastAsia"/>
          <w:b/>
          <w:lang w:eastAsia="ko-KR"/>
        </w:rPr>
      </w:pPr>
      <w:r w:rsidRPr="005557C9">
        <w:rPr>
          <w:rFonts w:eastAsiaTheme="minorEastAsia"/>
          <w:b/>
          <w:bCs/>
          <w:lang w:eastAsia="ko-KR"/>
        </w:rPr>
        <w:t xml:space="preserve">Proposal </w:t>
      </w:r>
      <w:r>
        <w:rPr>
          <w:rFonts w:eastAsiaTheme="minorEastAsia" w:hint="eastAsia"/>
          <w:b/>
          <w:bCs/>
          <w:lang w:eastAsia="ko-KR"/>
        </w:rPr>
        <w:t>4</w:t>
      </w:r>
      <w:r w:rsidRPr="005557C9">
        <w:rPr>
          <w:rFonts w:eastAsiaTheme="minorEastAsia"/>
          <w:b/>
          <w:bCs/>
          <w:lang w:eastAsia="ko-KR"/>
        </w:rPr>
        <w:t xml:space="preserve">: </w:t>
      </w:r>
      <w:r w:rsidRPr="00AF0FDD">
        <w:rPr>
          <w:rFonts w:eastAsiaTheme="minorEastAsia"/>
          <w:b/>
          <w:bCs/>
          <w:lang w:eastAsia="ko-KR"/>
        </w:rPr>
        <w:t>We can discuss whether the existing cause values, such as “emergency” or “</w:t>
      </w:r>
      <w:proofErr w:type="spellStart"/>
      <w:r w:rsidRPr="00AF0FDD">
        <w:rPr>
          <w:rFonts w:eastAsiaTheme="minorEastAsia"/>
          <w:b/>
          <w:bCs/>
          <w:lang w:eastAsia="ko-KR"/>
        </w:rPr>
        <w:t>mo-VoiceCall</w:t>
      </w:r>
      <w:proofErr w:type="spellEnd"/>
      <w:r w:rsidRPr="00AF0FDD">
        <w:rPr>
          <w:rFonts w:eastAsiaTheme="minorEastAsia"/>
          <w:b/>
          <w:bCs/>
          <w:lang w:eastAsia="ko-KR"/>
        </w:rPr>
        <w:t>” can be reused for the emergency call of the IoT-NTN.</w:t>
      </w:r>
      <w:r w:rsidRPr="00630110">
        <w:rPr>
          <w:rFonts w:eastAsiaTheme="minorEastAsia" w:hint="eastAsia"/>
          <w:b/>
          <w:lang w:eastAsia="ko-KR"/>
        </w:rPr>
        <w:t xml:space="preserv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26BC228" w14:textId="0FEC3A63" w:rsidR="00D3745D" w:rsidRPr="00723218" w:rsidRDefault="0025273A" w:rsidP="00D3745D">
      <w:pPr>
        <w:numPr>
          <w:ilvl w:val="0"/>
          <w:numId w:val="17"/>
        </w:numPr>
        <w:overflowPunct w:val="0"/>
        <w:autoSpaceDE w:val="0"/>
        <w:autoSpaceDN w:val="0"/>
        <w:adjustRightInd w:val="0"/>
        <w:textAlignment w:val="baseline"/>
        <w:rPr>
          <w:rFonts w:eastAsia="맑은 고딕"/>
          <w:i/>
          <w:iCs/>
          <w:lang w:eastAsia="ko-KR"/>
        </w:rPr>
      </w:pPr>
      <w:r w:rsidRPr="00241299">
        <w:rPr>
          <w:rFonts w:eastAsia="맑은 고딕"/>
          <w:i/>
          <w:iCs/>
          <w:lang w:eastAsia="ko-KR"/>
        </w:rPr>
        <w:t>RP-2</w:t>
      </w:r>
      <w:r w:rsidRPr="00241299">
        <w:rPr>
          <w:rFonts w:eastAsia="맑은 고딕" w:hint="eastAsia"/>
          <w:i/>
          <w:iCs/>
          <w:lang w:eastAsia="ko-KR"/>
        </w:rPr>
        <w:t>5</w:t>
      </w:r>
      <w:r w:rsidR="000E0485">
        <w:rPr>
          <w:rFonts w:eastAsia="맑은 고딕"/>
          <w:i/>
          <w:iCs/>
          <w:lang w:eastAsia="ko-KR"/>
        </w:rPr>
        <w:t>2473</w:t>
      </w:r>
      <w:r w:rsidR="00D3745D" w:rsidRPr="00C610D5">
        <w:rPr>
          <w:rFonts w:eastAsia="맑은 고딕"/>
          <w:i/>
          <w:lang w:eastAsia="ko-KR"/>
        </w:rPr>
        <w:t xml:space="preserve">, </w:t>
      </w:r>
      <w:r w:rsidR="000E0485">
        <w:rPr>
          <w:rFonts w:eastAsia="맑은 고딕"/>
          <w:i/>
          <w:lang w:eastAsia="ko-KR"/>
        </w:rPr>
        <w:t>Revised</w:t>
      </w:r>
      <w:r w:rsidR="00D3745D" w:rsidRPr="001C617D">
        <w:rPr>
          <w:rFonts w:eastAsia="맑은 고딕" w:hint="eastAsia"/>
          <w:i/>
          <w:iCs/>
          <w:lang w:eastAsia="ko-KR"/>
        </w:rPr>
        <w:t xml:space="preserve"> </w:t>
      </w:r>
      <w:r w:rsidR="00D3745D" w:rsidRPr="001C617D">
        <w:rPr>
          <w:rFonts w:eastAsia="맑은 고딕"/>
          <w:i/>
          <w:iCs/>
          <w:lang w:eastAsia="ko-KR"/>
        </w:rPr>
        <w:t xml:space="preserve">WID: </w:t>
      </w:r>
      <w:r w:rsidR="00241299" w:rsidRPr="00AC6120">
        <w:rPr>
          <w:rFonts w:eastAsia="맑은 고딕"/>
          <w:i/>
          <w:iCs/>
          <w:lang w:eastAsia="ko-KR"/>
        </w:rPr>
        <w:t>Non-Terrestrial Networks (NTN) for Internet of Things (IoT) Phase 4</w:t>
      </w:r>
      <w:r w:rsidR="00D3745D" w:rsidRPr="001C617D">
        <w:rPr>
          <w:rFonts w:eastAsia="맑은 고딕"/>
          <w:i/>
          <w:iCs/>
          <w:lang w:eastAsia="ko-KR"/>
        </w:rPr>
        <w:t>.</w:t>
      </w:r>
    </w:p>
    <w:p w14:paraId="5E0809F7" w14:textId="2466FA42" w:rsidR="00D40A12" w:rsidRPr="00D3745D" w:rsidRDefault="00D40A12" w:rsidP="00A6384A">
      <w:pPr>
        <w:overflowPunct w:val="0"/>
        <w:autoSpaceDE w:val="0"/>
        <w:autoSpaceDN w:val="0"/>
        <w:adjustRightInd w:val="0"/>
        <w:textAlignment w:val="baseline"/>
        <w:rPr>
          <w:rFonts w:eastAsia="맑은 고딕"/>
          <w:i/>
          <w:iCs/>
          <w:lang w:eastAsia="ko-KR"/>
        </w:rPr>
      </w:pPr>
    </w:p>
    <w:p w14:paraId="0C6DB67C" w14:textId="77777777" w:rsidR="004D6A4A" w:rsidRPr="00A6384A" w:rsidRDefault="004D6A4A" w:rsidP="004D6A4A">
      <w:pPr>
        <w:overflowPunct w:val="0"/>
        <w:autoSpaceDE w:val="0"/>
        <w:autoSpaceDN w:val="0"/>
        <w:adjustRightInd w:val="0"/>
        <w:textAlignment w:val="baseline"/>
        <w:rPr>
          <w:i/>
          <w:iCs/>
        </w:rPr>
      </w:pPr>
    </w:p>
    <w:sectPr w:rsidR="004D6A4A" w:rsidRPr="00A6384A"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2B89A" w14:textId="77777777" w:rsidR="00A45FD2" w:rsidRDefault="00A45FD2">
      <w:pPr>
        <w:pStyle w:val="1"/>
      </w:pPr>
      <w:r>
        <w:separator/>
      </w:r>
    </w:p>
  </w:endnote>
  <w:endnote w:type="continuationSeparator" w:id="0">
    <w:p w14:paraId="7C9765B2" w14:textId="77777777" w:rsidR="00A45FD2" w:rsidRDefault="00A45FD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75BA3" w14:textId="77777777" w:rsidR="00A45FD2" w:rsidRDefault="00A45FD2">
      <w:pPr>
        <w:pStyle w:val="1"/>
      </w:pPr>
      <w:r>
        <w:separator/>
      </w:r>
    </w:p>
  </w:footnote>
  <w:footnote w:type="continuationSeparator" w:id="0">
    <w:p w14:paraId="26CEA830" w14:textId="77777777" w:rsidR="00A45FD2" w:rsidRDefault="00A45FD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3220F5D"/>
    <w:multiLevelType w:val="hybridMultilevel"/>
    <w:tmpl w:val="F93AA960"/>
    <w:lvl w:ilvl="0" w:tplc="A2AC4B9C">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0CA7EA4"/>
    <w:multiLevelType w:val="hybridMultilevel"/>
    <w:tmpl w:val="DE5635DE"/>
    <w:lvl w:ilvl="0" w:tplc="76E23D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6" w15:restartNumberingAfterBreak="0">
    <w:nsid w:val="3E260429"/>
    <w:multiLevelType w:val="hybridMultilevel"/>
    <w:tmpl w:val="A7E0AC00"/>
    <w:lvl w:ilvl="0" w:tplc="937C7C58">
      <w:start w:val="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15:restartNumberingAfterBreak="0">
    <w:nsid w:val="63BF647D"/>
    <w:multiLevelType w:val="hybridMultilevel"/>
    <w:tmpl w:val="3D3A2B98"/>
    <w:lvl w:ilvl="0" w:tplc="11265012">
      <w:start w:val="3"/>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5BB55E1"/>
    <w:multiLevelType w:val="hybridMultilevel"/>
    <w:tmpl w:val="0988295E"/>
    <w:lvl w:ilvl="0" w:tplc="DFBE047A">
      <w:start w:val="2"/>
      <w:numFmt w:val="bullet"/>
      <w:lvlText w:val="-"/>
      <w:lvlJc w:val="left"/>
      <w:pPr>
        <w:ind w:left="640" w:hanging="360"/>
      </w:pPr>
      <w:rPr>
        <w:rFonts w:ascii="Times New Roman" w:eastAsia="바탕"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5"/>
  </w:num>
  <w:num w:numId="3">
    <w:abstractNumId w:val="18"/>
  </w:num>
  <w:num w:numId="4">
    <w:abstractNumId w:val="30"/>
  </w:num>
  <w:num w:numId="5">
    <w:abstractNumId w:val="19"/>
  </w:num>
  <w:num w:numId="6">
    <w:abstractNumId w:val="27"/>
  </w:num>
  <w:num w:numId="7">
    <w:abstractNumId w:val="15"/>
  </w:num>
  <w:num w:numId="8">
    <w:abstractNumId w:val="22"/>
  </w:num>
  <w:num w:numId="9">
    <w:abstractNumId w:val="24"/>
  </w:num>
  <w:num w:numId="10">
    <w:abstractNumId w:val="8"/>
  </w:num>
  <w:num w:numId="11">
    <w:abstractNumId w:val="23"/>
  </w:num>
  <w:num w:numId="12">
    <w:abstractNumId w:val="25"/>
  </w:num>
  <w:num w:numId="13">
    <w:abstractNumId w:val="20"/>
  </w:num>
  <w:num w:numId="14">
    <w:abstractNumId w:val="6"/>
  </w:num>
  <w:num w:numId="15">
    <w:abstractNumId w:val="7"/>
  </w:num>
  <w:num w:numId="16">
    <w:abstractNumId w:val="9"/>
  </w:num>
  <w:num w:numId="17">
    <w:abstractNumId w:val="13"/>
  </w:num>
  <w:num w:numId="18">
    <w:abstractNumId w:val="4"/>
  </w:num>
  <w:num w:numId="19">
    <w:abstractNumId w:val="2"/>
  </w:num>
  <w:num w:numId="20">
    <w:abstractNumId w:val="28"/>
  </w:num>
  <w:num w:numId="21">
    <w:abstractNumId w:val="0"/>
  </w:num>
  <w:num w:numId="22">
    <w:abstractNumId w:val="3"/>
  </w:num>
  <w:num w:numId="23">
    <w:abstractNumId w:val="29"/>
  </w:num>
  <w:num w:numId="24">
    <w:abstractNumId w:val="1"/>
  </w:num>
  <w:num w:numId="25">
    <w:abstractNumId w:val="12"/>
  </w:num>
  <w:num w:numId="26">
    <w:abstractNumId w:val="26"/>
  </w:num>
  <w:num w:numId="27">
    <w:abstractNumId w:val="10"/>
  </w:num>
  <w:num w:numId="28">
    <w:abstractNumId w:val="16"/>
  </w:num>
  <w:num w:numId="29">
    <w:abstractNumId w:val="21"/>
  </w:num>
  <w:num w:numId="30">
    <w:abstractNumId w:val="14"/>
  </w:num>
  <w:num w:numId="3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117"/>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0B8"/>
    <w:rsid w:val="000245A1"/>
    <w:rsid w:val="00024693"/>
    <w:rsid w:val="000248B0"/>
    <w:rsid w:val="00024EE9"/>
    <w:rsid w:val="00024F1C"/>
    <w:rsid w:val="00025270"/>
    <w:rsid w:val="00025706"/>
    <w:rsid w:val="0002595B"/>
    <w:rsid w:val="00025E8F"/>
    <w:rsid w:val="00025EC7"/>
    <w:rsid w:val="000261B0"/>
    <w:rsid w:val="00026A97"/>
    <w:rsid w:val="000270AF"/>
    <w:rsid w:val="000274D3"/>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5995"/>
    <w:rsid w:val="00035D1F"/>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68C"/>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079"/>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9D"/>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87F24"/>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704"/>
    <w:rsid w:val="00093B26"/>
    <w:rsid w:val="00093C42"/>
    <w:rsid w:val="00093FC0"/>
    <w:rsid w:val="00094191"/>
    <w:rsid w:val="0009436B"/>
    <w:rsid w:val="00094453"/>
    <w:rsid w:val="0009492E"/>
    <w:rsid w:val="00094C69"/>
    <w:rsid w:val="00095735"/>
    <w:rsid w:val="00095738"/>
    <w:rsid w:val="00095778"/>
    <w:rsid w:val="000957E8"/>
    <w:rsid w:val="00095AE6"/>
    <w:rsid w:val="0009620C"/>
    <w:rsid w:val="000965C3"/>
    <w:rsid w:val="00096668"/>
    <w:rsid w:val="00096BDC"/>
    <w:rsid w:val="000975C7"/>
    <w:rsid w:val="00097E76"/>
    <w:rsid w:val="000A0150"/>
    <w:rsid w:val="000A04F5"/>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7E1"/>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6E0"/>
    <w:rsid w:val="000B2DBC"/>
    <w:rsid w:val="000B32DC"/>
    <w:rsid w:val="000B3819"/>
    <w:rsid w:val="000B391F"/>
    <w:rsid w:val="000B39D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CAA"/>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865"/>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485"/>
    <w:rsid w:val="000E06C6"/>
    <w:rsid w:val="000E0790"/>
    <w:rsid w:val="000E09AD"/>
    <w:rsid w:val="000E116A"/>
    <w:rsid w:val="000E11C3"/>
    <w:rsid w:val="000E1AE2"/>
    <w:rsid w:val="000E2AB7"/>
    <w:rsid w:val="000E3326"/>
    <w:rsid w:val="000E3354"/>
    <w:rsid w:val="000E36E7"/>
    <w:rsid w:val="000E38A8"/>
    <w:rsid w:val="000E394D"/>
    <w:rsid w:val="000E39A1"/>
    <w:rsid w:val="000E3BE6"/>
    <w:rsid w:val="000E4371"/>
    <w:rsid w:val="000E45D5"/>
    <w:rsid w:val="000E58CA"/>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1D45"/>
    <w:rsid w:val="000F20BF"/>
    <w:rsid w:val="000F219D"/>
    <w:rsid w:val="000F22DF"/>
    <w:rsid w:val="000F27E0"/>
    <w:rsid w:val="000F294B"/>
    <w:rsid w:val="000F3087"/>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0307"/>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AA1"/>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0F9D"/>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67C"/>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6C"/>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88E"/>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AFA"/>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1FEF"/>
    <w:rsid w:val="0017223F"/>
    <w:rsid w:val="00172378"/>
    <w:rsid w:val="00172696"/>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925"/>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1F9F"/>
    <w:rsid w:val="001A242E"/>
    <w:rsid w:val="001A2F0C"/>
    <w:rsid w:val="001A3194"/>
    <w:rsid w:val="001A328F"/>
    <w:rsid w:val="001A369D"/>
    <w:rsid w:val="001A3A3D"/>
    <w:rsid w:val="001A3CAA"/>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232"/>
    <w:rsid w:val="001B558E"/>
    <w:rsid w:val="001B5636"/>
    <w:rsid w:val="001B5797"/>
    <w:rsid w:val="001B5BAB"/>
    <w:rsid w:val="001B5E01"/>
    <w:rsid w:val="001B602C"/>
    <w:rsid w:val="001B6423"/>
    <w:rsid w:val="001B6457"/>
    <w:rsid w:val="001B6C52"/>
    <w:rsid w:val="001B70BD"/>
    <w:rsid w:val="001B7731"/>
    <w:rsid w:val="001B7785"/>
    <w:rsid w:val="001B780F"/>
    <w:rsid w:val="001B7965"/>
    <w:rsid w:val="001B7BBB"/>
    <w:rsid w:val="001B7F70"/>
    <w:rsid w:val="001C0068"/>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5FAC"/>
    <w:rsid w:val="001C617D"/>
    <w:rsid w:val="001C6805"/>
    <w:rsid w:val="001C6BEC"/>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3E"/>
    <w:rsid w:val="001E4FF6"/>
    <w:rsid w:val="001E6355"/>
    <w:rsid w:val="001E6666"/>
    <w:rsid w:val="001E69CE"/>
    <w:rsid w:val="001E7257"/>
    <w:rsid w:val="001E732A"/>
    <w:rsid w:val="001E78C4"/>
    <w:rsid w:val="001E7996"/>
    <w:rsid w:val="001E79DC"/>
    <w:rsid w:val="001F0052"/>
    <w:rsid w:val="001F011D"/>
    <w:rsid w:val="001F020D"/>
    <w:rsid w:val="001F06D0"/>
    <w:rsid w:val="001F0751"/>
    <w:rsid w:val="001F0EB2"/>
    <w:rsid w:val="001F1952"/>
    <w:rsid w:val="001F1D8A"/>
    <w:rsid w:val="001F2175"/>
    <w:rsid w:val="001F21CA"/>
    <w:rsid w:val="001F228B"/>
    <w:rsid w:val="001F2D95"/>
    <w:rsid w:val="001F2DBC"/>
    <w:rsid w:val="001F2E75"/>
    <w:rsid w:val="001F43AF"/>
    <w:rsid w:val="001F44E6"/>
    <w:rsid w:val="001F450B"/>
    <w:rsid w:val="001F45D8"/>
    <w:rsid w:val="001F527B"/>
    <w:rsid w:val="001F589B"/>
    <w:rsid w:val="001F5930"/>
    <w:rsid w:val="001F5B67"/>
    <w:rsid w:val="001F5C6E"/>
    <w:rsid w:val="001F5F76"/>
    <w:rsid w:val="001F643D"/>
    <w:rsid w:val="001F6843"/>
    <w:rsid w:val="001F6AC5"/>
    <w:rsid w:val="001F6D46"/>
    <w:rsid w:val="001F72A4"/>
    <w:rsid w:val="001F7531"/>
    <w:rsid w:val="001F78B6"/>
    <w:rsid w:val="001F798D"/>
    <w:rsid w:val="0020033D"/>
    <w:rsid w:val="002005C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41"/>
    <w:rsid w:val="00207751"/>
    <w:rsid w:val="0020778A"/>
    <w:rsid w:val="0021049B"/>
    <w:rsid w:val="00210653"/>
    <w:rsid w:val="00210A68"/>
    <w:rsid w:val="00210BC1"/>
    <w:rsid w:val="00210F6F"/>
    <w:rsid w:val="00211387"/>
    <w:rsid w:val="00211C3F"/>
    <w:rsid w:val="00212053"/>
    <w:rsid w:val="00212730"/>
    <w:rsid w:val="00213147"/>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7BF"/>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41E"/>
    <w:rsid w:val="002258F4"/>
    <w:rsid w:val="002259A7"/>
    <w:rsid w:val="002259B9"/>
    <w:rsid w:val="00225D7C"/>
    <w:rsid w:val="00225F97"/>
    <w:rsid w:val="002260F2"/>
    <w:rsid w:val="00227BFC"/>
    <w:rsid w:val="00230908"/>
    <w:rsid w:val="00230C26"/>
    <w:rsid w:val="00230FD8"/>
    <w:rsid w:val="002313A0"/>
    <w:rsid w:val="002313B2"/>
    <w:rsid w:val="002316EE"/>
    <w:rsid w:val="0023193C"/>
    <w:rsid w:val="00231AE8"/>
    <w:rsid w:val="00231C70"/>
    <w:rsid w:val="002325DC"/>
    <w:rsid w:val="00232DBD"/>
    <w:rsid w:val="00232DC6"/>
    <w:rsid w:val="0023356B"/>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37EA2"/>
    <w:rsid w:val="00240805"/>
    <w:rsid w:val="002409F3"/>
    <w:rsid w:val="00240A42"/>
    <w:rsid w:val="00240C55"/>
    <w:rsid w:val="00240EEB"/>
    <w:rsid w:val="00241299"/>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273A"/>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5A3E"/>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629C"/>
    <w:rsid w:val="002778A2"/>
    <w:rsid w:val="002803B2"/>
    <w:rsid w:val="002804E6"/>
    <w:rsid w:val="00280679"/>
    <w:rsid w:val="002812B1"/>
    <w:rsid w:val="0028179A"/>
    <w:rsid w:val="0028191B"/>
    <w:rsid w:val="00281F1D"/>
    <w:rsid w:val="002826EF"/>
    <w:rsid w:val="0028273B"/>
    <w:rsid w:val="00282AB4"/>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716"/>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25E"/>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A95"/>
    <w:rsid w:val="002C0B9F"/>
    <w:rsid w:val="002C0DED"/>
    <w:rsid w:val="002C142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9C3"/>
    <w:rsid w:val="002F1A28"/>
    <w:rsid w:val="002F1FE4"/>
    <w:rsid w:val="002F200F"/>
    <w:rsid w:val="002F26D5"/>
    <w:rsid w:val="002F29D5"/>
    <w:rsid w:val="002F2F26"/>
    <w:rsid w:val="002F3072"/>
    <w:rsid w:val="002F3B25"/>
    <w:rsid w:val="002F3B62"/>
    <w:rsid w:val="002F3B76"/>
    <w:rsid w:val="002F4CD2"/>
    <w:rsid w:val="002F5500"/>
    <w:rsid w:val="002F5BEE"/>
    <w:rsid w:val="002F5C4A"/>
    <w:rsid w:val="002F6043"/>
    <w:rsid w:val="002F61EF"/>
    <w:rsid w:val="002F64A4"/>
    <w:rsid w:val="002F6B4F"/>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434"/>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835"/>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0E8C"/>
    <w:rsid w:val="00321356"/>
    <w:rsid w:val="00321C8A"/>
    <w:rsid w:val="00321E01"/>
    <w:rsid w:val="00321E55"/>
    <w:rsid w:val="003225CF"/>
    <w:rsid w:val="00322B8A"/>
    <w:rsid w:val="00322E3B"/>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39AE"/>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7F9"/>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1E77"/>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A27"/>
    <w:rsid w:val="00360DCD"/>
    <w:rsid w:val="00360FC7"/>
    <w:rsid w:val="0036117A"/>
    <w:rsid w:val="003611CC"/>
    <w:rsid w:val="003612DD"/>
    <w:rsid w:val="00361BFB"/>
    <w:rsid w:val="00361DEF"/>
    <w:rsid w:val="00361EB1"/>
    <w:rsid w:val="00362323"/>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0E"/>
    <w:rsid w:val="00370BF6"/>
    <w:rsid w:val="00370D03"/>
    <w:rsid w:val="00370DA5"/>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4A7E"/>
    <w:rsid w:val="003A5DC9"/>
    <w:rsid w:val="003A5FB5"/>
    <w:rsid w:val="003A5FBF"/>
    <w:rsid w:val="003A6297"/>
    <w:rsid w:val="003A6815"/>
    <w:rsid w:val="003A689E"/>
    <w:rsid w:val="003A68B2"/>
    <w:rsid w:val="003A6B95"/>
    <w:rsid w:val="003A6C05"/>
    <w:rsid w:val="003A6D34"/>
    <w:rsid w:val="003A6F3C"/>
    <w:rsid w:val="003A71EC"/>
    <w:rsid w:val="003A722F"/>
    <w:rsid w:val="003A7440"/>
    <w:rsid w:val="003A745F"/>
    <w:rsid w:val="003A7993"/>
    <w:rsid w:val="003A7B98"/>
    <w:rsid w:val="003B04EB"/>
    <w:rsid w:val="003B058E"/>
    <w:rsid w:val="003B06C5"/>
    <w:rsid w:val="003B0BF9"/>
    <w:rsid w:val="003B0C16"/>
    <w:rsid w:val="003B18A5"/>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6F91"/>
    <w:rsid w:val="003B7867"/>
    <w:rsid w:val="003B7923"/>
    <w:rsid w:val="003B7A52"/>
    <w:rsid w:val="003B7D83"/>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56A"/>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73F"/>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1FF1"/>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1618"/>
    <w:rsid w:val="003F2995"/>
    <w:rsid w:val="003F2C23"/>
    <w:rsid w:val="003F2EA9"/>
    <w:rsid w:val="003F3784"/>
    <w:rsid w:val="003F37B4"/>
    <w:rsid w:val="003F3E31"/>
    <w:rsid w:val="003F3E56"/>
    <w:rsid w:val="003F3F2E"/>
    <w:rsid w:val="003F4145"/>
    <w:rsid w:val="003F458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71"/>
    <w:rsid w:val="003F78CD"/>
    <w:rsid w:val="003F79FA"/>
    <w:rsid w:val="00400064"/>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6CB"/>
    <w:rsid w:val="00405D13"/>
    <w:rsid w:val="004066A6"/>
    <w:rsid w:val="004066D0"/>
    <w:rsid w:val="00406CFD"/>
    <w:rsid w:val="004073F9"/>
    <w:rsid w:val="004074BC"/>
    <w:rsid w:val="00407A47"/>
    <w:rsid w:val="00410209"/>
    <w:rsid w:val="00410236"/>
    <w:rsid w:val="00410653"/>
    <w:rsid w:val="004107FE"/>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60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4B6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2B9B"/>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16C2"/>
    <w:rsid w:val="00441AA4"/>
    <w:rsid w:val="00442728"/>
    <w:rsid w:val="00442768"/>
    <w:rsid w:val="00442D5B"/>
    <w:rsid w:val="00443940"/>
    <w:rsid w:val="0044399D"/>
    <w:rsid w:val="00443B5A"/>
    <w:rsid w:val="004442CC"/>
    <w:rsid w:val="004446D1"/>
    <w:rsid w:val="0044522B"/>
    <w:rsid w:val="0044522F"/>
    <w:rsid w:val="004452D6"/>
    <w:rsid w:val="00445653"/>
    <w:rsid w:val="00445C73"/>
    <w:rsid w:val="00445DA1"/>
    <w:rsid w:val="00445F52"/>
    <w:rsid w:val="00446150"/>
    <w:rsid w:val="004463FF"/>
    <w:rsid w:val="0044656B"/>
    <w:rsid w:val="00446836"/>
    <w:rsid w:val="00446CBE"/>
    <w:rsid w:val="00446CF4"/>
    <w:rsid w:val="00447268"/>
    <w:rsid w:val="00447479"/>
    <w:rsid w:val="004475C6"/>
    <w:rsid w:val="0044785F"/>
    <w:rsid w:val="0044795A"/>
    <w:rsid w:val="00450215"/>
    <w:rsid w:val="00450264"/>
    <w:rsid w:val="004503DE"/>
    <w:rsid w:val="00450DAC"/>
    <w:rsid w:val="00450F86"/>
    <w:rsid w:val="0045180F"/>
    <w:rsid w:val="00451845"/>
    <w:rsid w:val="00451C57"/>
    <w:rsid w:val="00451FAC"/>
    <w:rsid w:val="00452119"/>
    <w:rsid w:val="00452124"/>
    <w:rsid w:val="004521FB"/>
    <w:rsid w:val="00452734"/>
    <w:rsid w:val="00452E4D"/>
    <w:rsid w:val="00453256"/>
    <w:rsid w:val="0045384F"/>
    <w:rsid w:val="00453969"/>
    <w:rsid w:val="00453CF3"/>
    <w:rsid w:val="00453DDA"/>
    <w:rsid w:val="00454161"/>
    <w:rsid w:val="004543CA"/>
    <w:rsid w:val="004544E7"/>
    <w:rsid w:val="004547C5"/>
    <w:rsid w:val="004549F7"/>
    <w:rsid w:val="00454D39"/>
    <w:rsid w:val="00454D55"/>
    <w:rsid w:val="00454E2C"/>
    <w:rsid w:val="00454E49"/>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6E7"/>
    <w:rsid w:val="00465883"/>
    <w:rsid w:val="00465A0B"/>
    <w:rsid w:val="00466DCC"/>
    <w:rsid w:val="00466F07"/>
    <w:rsid w:val="00467139"/>
    <w:rsid w:val="0046721E"/>
    <w:rsid w:val="00467A25"/>
    <w:rsid w:val="00467C77"/>
    <w:rsid w:val="00467DAF"/>
    <w:rsid w:val="0047012D"/>
    <w:rsid w:val="0047054F"/>
    <w:rsid w:val="00470949"/>
    <w:rsid w:val="0047156E"/>
    <w:rsid w:val="00471601"/>
    <w:rsid w:val="0047167F"/>
    <w:rsid w:val="00471D70"/>
    <w:rsid w:val="00471D98"/>
    <w:rsid w:val="00471FE8"/>
    <w:rsid w:val="0047262B"/>
    <w:rsid w:val="004727C2"/>
    <w:rsid w:val="00473102"/>
    <w:rsid w:val="00473226"/>
    <w:rsid w:val="0047330F"/>
    <w:rsid w:val="00473660"/>
    <w:rsid w:val="004736BA"/>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30"/>
    <w:rsid w:val="00484AB4"/>
    <w:rsid w:val="00484ACC"/>
    <w:rsid w:val="00484B1E"/>
    <w:rsid w:val="00484C36"/>
    <w:rsid w:val="004851B9"/>
    <w:rsid w:val="004864E4"/>
    <w:rsid w:val="004865D5"/>
    <w:rsid w:val="00486C39"/>
    <w:rsid w:val="00487678"/>
    <w:rsid w:val="004904C3"/>
    <w:rsid w:val="0049063B"/>
    <w:rsid w:val="00490892"/>
    <w:rsid w:val="00490E99"/>
    <w:rsid w:val="0049148C"/>
    <w:rsid w:val="0049180A"/>
    <w:rsid w:val="004921C3"/>
    <w:rsid w:val="004923CE"/>
    <w:rsid w:val="00492804"/>
    <w:rsid w:val="00492B7C"/>
    <w:rsid w:val="00492BD4"/>
    <w:rsid w:val="00492FB1"/>
    <w:rsid w:val="0049340B"/>
    <w:rsid w:val="00493A11"/>
    <w:rsid w:val="004947AA"/>
    <w:rsid w:val="0049560F"/>
    <w:rsid w:val="00495980"/>
    <w:rsid w:val="00495AAE"/>
    <w:rsid w:val="00495AFA"/>
    <w:rsid w:val="00496394"/>
    <w:rsid w:val="00496829"/>
    <w:rsid w:val="00496AFC"/>
    <w:rsid w:val="00496CFF"/>
    <w:rsid w:val="00496F74"/>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6AB"/>
    <w:rsid w:val="004A5954"/>
    <w:rsid w:val="004A5A88"/>
    <w:rsid w:val="004A5C11"/>
    <w:rsid w:val="004A5E1D"/>
    <w:rsid w:val="004A6164"/>
    <w:rsid w:val="004B023C"/>
    <w:rsid w:val="004B0285"/>
    <w:rsid w:val="004B02A4"/>
    <w:rsid w:val="004B073C"/>
    <w:rsid w:val="004B09F3"/>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526"/>
    <w:rsid w:val="004B7759"/>
    <w:rsid w:val="004B7BEC"/>
    <w:rsid w:val="004B7DB9"/>
    <w:rsid w:val="004B7F5F"/>
    <w:rsid w:val="004C02B0"/>
    <w:rsid w:val="004C0C6C"/>
    <w:rsid w:val="004C0D58"/>
    <w:rsid w:val="004C1321"/>
    <w:rsid w:val="004C1626"/>
    <w:rsid w:val="004C16AA"/>
    <w:rsid w:val="004C1756"/>
    <w:rsid w:val="004C1B18"/>
    <w:rsid w:val="004C1DCC"/>
    <w:rsid w:val="004C236D"/>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3B1"/>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D7D46"/>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15F"/>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B5C"/>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632"/>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27F2B"/>
    <w:rsid w:val="0053023C"/>
    <w:rsid w:val="00530742"/>
    <w:rsid w:val="00530937"/>
    <w:rsid w:val="00530D1C"/>
    <w:rsid w:val="00531323"/>
    <w:rsid w:val="005315CB"/>
    <w:rsid w:val="00531E0D"/>
    <w:rsid w:val="00531E1F"/>
    <w:rsid w:val="005322B5"/>
    <w:rsid w:val="00532563"/>
    <w:rsid w:val="00532D9B"/>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4D96"/>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7C9"/>
    <w:rsid w:val="00555817"/>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595"/>
    <w:rsid w:val="00575A34"/>
    <w:rsid w:val="00575AF6"/>
    <w:rsid w:val="0057666F"/>
    <w:rsid w:val="00576E75"/>
    <w:rsid w:val="00576F82"/>
    <w:rsid w:val="00577427"/>
    <w:rsid w:val="00577A1B"/>
    <w:rsid w:val="00577B6C"/>
    <w:rsid w:val="00580335"/>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0CEF"/>
    <w:rsid w:val="005913B3"/>
    <w:rsid w:val="0059171C"/>
    <w:rsid w:val="00591B7D"/>
    <w:rsid w:val="00591EEE"/>
    <w:rsid w:val="00592538"/>
    <w:rsid w:val="0059278E"/>
    <w:rsid w:val="005928FF"/>
    <w:rsid w:val="00592B63"/>
    <w:rsid w:val="00592DA2"/>
    <w:rsid w:val="00592DC5"/>
    <w:rsid w:val="005938B8"/>
    <w:rsid w:val="005945F1"/>
    <w:rsid w:val="0059470E"/>
    <w:rsid w:val="00594772"/>
    <w:rsid w:val="00594EB4"/>
    <w:rsid w:val="005954B7"/>
    <w:rsid w:val="00595D03"/>
    <w:rsid w:val="00595FB5"/>
    <w:rsid w:val="00596027"/>
    <w:rsid w:val="00596165"/>
    <w:rsid w:val="0059673E"/>
    <w:rsid w:val="00596972"/>
    <w:rsid w:val="00597080"/>
    <w:rsid w:val="00597F67"/>
    <w:rsid w:val="005A05D0"/>
    <w:rsid w:val="005A0A99"/>
    <w:rsid w:val="005A1E3B"/>
    <w:rsid w:val="005A1F97"/>
    <w:rsid w:val="005A1FBB"/>
    <w:rsid w:val="005A2070"/>
    <w:rsid w:val="005A25C2"/>
    <w:rsid w:val="005A268B"/>
    <w:rsid w:val="005A2725"/>
    <w:rsid w:val="005A30B2"/>
    <w:rsid w:val="005A333D"/>
    <w:rsid w:val="005A40D3"/>
    <w:rsid w:val="005A4611"/>
    <w:rsid w:val="005A4EDE"/>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103"/>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7AA"/>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35E"/>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2A9D"/>
    <w:rsid w:val="005F3561"/>
    <w:rsid w:val="005F36D3"/>
    <w:rsid w:val="005F4AC4"/>
    <w:rsid w:val="005F4F66"/>
    <w:rsid w:val="005F51D0"/>
    <w:rsid w:val="005F54F9"/>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C97"/>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68"/>
    <w:rsid w:val="006125E1"/>
    <w:rsid w:val="00612A70"/>
    <w:rsid w:val="00612CCE"/>
    <w:rsid w:val="00613158"/>
    <w:rsid w:val="006131C0"/>
    <w:rsid w:val="0061354B"/>
    <w:rsid w:val="006137E1"/>
    <w:rsid w:val="00614834"/>
    <w:rsid w:val="00614A0D"/>
    <w:rsid w:val="00614D98"/>
    <w:rsid w:val="00614DBE"/>
    <w:rsid w:val="00614F95"/>
    <w:rsid w:val="00614FD2"/>
    <w:rsid w:val="00615247"/>
    <w:rsid w:val="0061532A"/>
    <w:rsid w:val="006155BC"/>
    <w:rsid w:val="00615645"/>
    <w:rsid w:val="006159FF"/>
    <w:rsid w:val="00615E50"/>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110"/>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276"/>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7"/>
    <w:rsid w:val="006472EC"/>
    <w:rsid w:val="006473FD"/>
    <w:rsid w:val="00647C6F"/>
    <w:rsid w:val="00650515"/>
    <w:rsid w:val="006505AC"/>
    <w:rsid w:val="00650E4E"/>
    <w:rsid w:val="0065140A"/>
    <w:rsid w:val="00651988"/>
    <w:rsid w:val="00651F65"/>
    <w:rsid w:val="00652296"/>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06E"/>
    <w:rsid w:val="00657A8B"/>
    <w:rsid w:val="00657CE9"/>
    <w:rsid w:val="00661428"/>
    <w:rsid w:val="00661B42"/>
    <w:rsid w:val="00661DA4"/>
    <w:rsid w:val="006624B0"/>
    <w:rsid w:val="00662954"/>
    <w:rsid w:val="00662B45"/>
    <w:rsid w:val="0066354F"/>
    <w:rsid w:val="0066362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6A0"/>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224"/>
    <w:rsid w:val="00690455"/>
    <w:rsid w:val="00690B5A"/>
    <w:rsid w:val="00690EF8"/>
    <w:rsid w:val="006912AD"/>
    <w:rsid w:val="0069143C"/>
    <w:rsid w:val="006915D7"/>
    <w:rsid w:val="006923EA"/>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A33"/>
    <w:rsid w:val="006A0CAE"/>
    <w:rsid w:val="006A0EF3"/>
    <w:rsid w:val="006A131F"/>
    <w:rsid w:val="006A1986"/>
    <w:rsid w:val="006A19C2"/>
    <w:rsid w:val="006A3391"/>
    <w:rsid w:val="006A42F1"/>
    <w:rsid w:val="006A44ED"/>
    <w:rsid w:val="006A484A"/>
    <w:rsid w:val="006A554E"/>
    <w:rsid w:val="006A5666"/>
    <w:rsid w:val="006A5B2A"/>
    <w:rsid w:val="006A5C9C"/>
    <w:rsid w:val="006A6118"/>
    <w:rsid w:val="006A634A"/>
    <w:rsid w:val="006A691B"/>
    <w:rsid w:val="006A76AB"/>
    <w:rsid w:val="006A7D6C"/>
    <w:rsid w:val="006B0CBE"/>
    <w:rsid w:val="006B1249"/>
    <w:rsid w:val="006B1422"/>
    <w:rsid w:val="006B1493"/>
    <w:rsid w:val="006B1649"/>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4FF7"/>
    <w:rsid w:val="006C52CF"/>
    <w:rsid w:val="006C53CA"/>
    <w:rsid w:val="006C5B38"/>
    <w:rsid w:val="006C5C55"/>
    <w:rsid w:val="006C5F3F"/>
    <w:rsid w:val="006C6806"/>
    <w:rsid w:val="006C6C83"/>
    <w:rsid w:val="006C6D91"/>
    <w:rsid w:val="006C6DCB"/>
    <w:rsid w:val="006C7BF6"/>
    <w:rsid w:val="006C7F33"/>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88C"/>
    <w:rsid w:val="006E1BF5"/>
    <w:rsid w:val="006E1FD1"/>
    <w:rsid w:val="006E2353"/>
    <w:rsid w:val="006E259E"/>
    <w:rsid w:val="006E2861"/>
    <w:rsid w:val="006E2EDD"/>
    <w:rsid w:val="006E31E8"/>
    <w:rsid w:val="006E32F4"/>
    <w:rsid w:val="006E3831"/>
    <w:rsid w:val="006E3B53"/>
    <w:rsid w:val="006E3C2B"/>
    <w:rsid w:val="006E3D1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4D91"/>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4AE6"/>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4F1"/>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320"/>
    <w:rsid w:val="007308C2"/>
    <w:rsid w:val="00730DB0"/>
    <w:rsid w:val="0073103F"/>
    <w:rsid w:val="007312F3"/>
    <w:rsid w:val="007315F7"/>
    <w:rsid w:val="007319AA"/>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0465"/>
    <w:rsid w:val="0074143A"/>
    <w:rsid w:val="00741D04"/>
    <w:rsid w:val="00741D84"/>
    <w:rsid w:val="00742097"/>
    <w:rsid w:val="00742117"/>
    <w:rsid w:val="00742A50"/>
    <w:rsid w:val="00742B89"/>
    <w:rsid w:val="00742D93"/>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4BC2"/>
    <w:rsid w:val="00755093"/>
    <w:rsid w:val="00755654"/>
    <w:rsid w:val="00755765"/>
    <w:rsid w:val="00755DFA"/>
    <w:rsid w:val="00756416"/>
    <w:rsid w:val="00756DE1"/>
    <w:rsid w:val="00757314"/>
    <w:rsid w:val="00757846"/>
    <w:rsid w:val="00757A30"/>
    <w:rsid w:val="0076024E"/>
    <w:rsid w:val="0076055E"/>
    <w:rsid w:val="007606DD"/>
    <w:rsid w:val="007608A5"/>
    <w:rsid w:val="007609BA"/>
    <w:rsid w:val="00760BFF"/>
    <w:rsid w:val="00760D4A"/>
    <w:rsid w:val="007611B3"/>
    <w:rsid w:val="007616AC"/>
    <w:rsid w:val="00761B1A"/>
    <w:rsid w:val="00761E0A"/>
    <w:rsid w:val="00762A05"/>
    <w:rsid w:val="00762B1E"/>
    <w:rsid w:val="00762BB5"/>
    <w:rsid w:val="00762CF9"/>
    <w:rsid w:val="00763455"/>
    <w:rsid w:val="007634F5"/>
    <w:rsid w:val="007638DF"/>
    <w:rsid w:val="00763B81"/>
    <w:rsid w:val="007641FA"/>
    <w:rsid w:val="00764244"/>
    <w:rsid w:val="00764446"/>
    <w:rsid w:val="0076508D"/>
    <w:rsid w:val="00765DA6"/>
    <w:rsid w:val="00766478"/>
    <w:rsid w:val="00766C68"/>
    <w:rsid w:val="00766D95"/>
    <w:rsid w:val="00767289"/>
    <w:rsid w:val="007675FC"/>
    <w:rsid w:val="007678ED"/>
    <w:rsid w:val="00767A2F"/>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7C3"/>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557"/>
    <w:rsid w:val="007D57D9"/>
    <w:rsid w:val="007D58E4"/>
    <w:rsid w:val="007D5F73"/>
    <w:rsid w:val="007D60BF"/>
    <w:rsid w:val="007D6253"/>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4F9A"/>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078"/>
    <w:rsid w:val="008066D3"/>
    <w:rsid w:val="00806A5B"/>
    <w:rsid w:val="00807701"/>
    <w:rsid w:val="00807FB2"/>
    <w:rsid w:val="008100CF"/>
    <w:rsid w:val="008101FF"/>
    <w:rsid w:val="00810223"/>
    <w:rsid w:val="008102D2"/>
    <w:rsid w:val="00810671"/>
    <w:rsid w:val="00810FEA"/>
    <w:rsid w:val="008110B0"/>
    <w:rsid w:val="00811317"/>
    <w:rsid w:val="0081182F"/>
    <w:rsid w:val="008118C1"/>
    <w:rsid w:val="00811D0A"/>
    <w:rsid w:val="00812418"/>
    <w:rsid w:val="008125AB"/>
    <w:rsid w:val="008127A9"/>
    <w:rsid w:val="00812842"/>
    <w:rsid w:val="00812D14"/>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5C5"/>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4B7"/>
    <w:rsid w:val="008339AE"/>
    <w:rsid w:val="00833A14"/>
    <w:rsid w:val="00834BEF"/>
    <w:rsid w:val="00834C9F"/>
    <w:rsid w:val="008354F8"/>
    <w:rsid w:val="0083550F"/>
    <w:rsid w:val="00835589"/>
    <w:rsid w:val="00835A63"/>
    <w:rsid w:val="00835F53"/>
    <w:rsid w:val="00836078"/>
    <w:rsid w:val="00836712"/>
    <w:rsid w:val="008368F9"/>
    <w:rsid w:val="00836903"/>
    <w:rsid w:val="00836BE8"/>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6DA6"/>
    <w:rsid w:val="008474AD"/>
    <w:rsid w:val="008501CC"/>
    <w:rsid w:val="00850274"/>
    <w:rsid w:val="0085073C"/>
    <w:rsid w:val="008509DC"/>
    <w:rsid w:val="008509E2"/>
    <w:rsid w:val="00851512"/>
    <w:rsid w:val="00851974"/>
    <w:rsid w:val="00851B49"/>
    <w:rsid w:val="00851D8D"/>
    <w:rsid w:val="00852504"/>
    <w:rsid w:val="0085252E"/>
    <w:rsid w:val="008526D7"/>
    <w:rsid w:val="0085309F"/>
    <w:rsid w:val="0085315E"/>
    <w:rsid w:val="00853F65"/>
    <w:rsid w:val="00853FEB"/>
    <w:rsid w:val="00854A86"/>
    <w:rsid w:val="00854BE9"/>
    <w:rsid w:val="00854C89"/>
    <w:rsid w:val="00855140"/>
    <w:rsid w:val="00855F19"/>
    <w:rsid w:val="008563CE"/>
    <w:rsid w:val="00856596"/>
    <w:rsid w:val="008567DF"/>
    <w:rsid w:val="00856AD1"/>
    <w:rsid w:val="00856B76"/>
    <w:rsid w:val="00856DC1"/>
    <w:rsid w:val="0085701F"/>
    <w:rsid w:val="008603D0"/>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B01"/>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D94"/>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A23"/>
    <w:rsid w:val="00892D7D"/>
    <w:rsid w:val="00892F4B"/>
    <w:rsid w:val="00892F86"/>
    <w:rsid w:val="00893914"/>
    <w:rsid w:val="00893B47"/>
    <w:rsid w:val="008946AF"/>
    <w:rsid w:val="008946BF"/>
    <w:rsid w:val="00894F38"/>
    <w:rsid w:val="008957D4"/>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9EF"/>
    <w:rsid w:val="008A5B9D"/>
    <w:rsid w:val="008A5EB0"/>
    <w:rsid w:val="008A6B47"/>
    <w:rsid w:val="008A6E0F"/>
    <w:rsid w:val="008A73A6"/>
    <w:rsid w:val="008A7488"/>
    <w:rsid w:val="008A79BA"/>
    <w:rsid w:val="008A7EBD"/>
    <w:rsid w:val="008B003B"/>
    <w:rsid w:val="008B042C"/>
    <w:rsid w:val="008B06A4"/>
    <w:rsid w:val="008B1462"/>
    <w:rsid w:val="008B18C9"/>
    <w:rsid w:val="008B264A"/>
    <w:rsid w:val="008B2675"/>
    <w:rsid w:val="008B2B18"/>
    <w:rsid w:val="008B2C7F"/>
    <w:rsid w:val="008B30F3"/>
    <w:rsid w:val="008B3177"/>
    <w:rsid w:val="008B32A5"/>
    <w:rsid w:val="008B389C"/>
    <w:rsid w:val="008B3A24"/>
    <w:rsid w:val="008B3D28"/>
    <w:rsid w:val="008B41E4"/>
    <w:rsid w:val="008B52C8"/>
    <w:rsid w:val="008B55DA"/>
    <w:rsid w:val="008B63D4"/>
    <w:rsid w:val="008B6579"/>
    <w:rsid w:val="008B6960"/>
    <w:rsid w:val="008C0522"/>
    <w:rsid w:val="008C05E9"/>
    <w:rsid w:val="008C0DB6"/>
    <w:rsid w:val="008C1CBB"/>
    <w:rsid w:val="008C2377"/>
    <w:rsid w:val="008C24F3"/>
    <w:rsid w:val="008C2541"/>
    <w:rsid w:val="008C25D6"/>
    <w:rsid w:val="008C2727"/>
    <w:rsid w:val="008C276F"/>
    <w:rsid w:val="008C2955"/>
    <w:rsid w:val="008C2C33"/>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84"/>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92"/>
    <w:rsid w:val="008E0CB8"/>
    <w:rsid w:val="008E1676"/>
    <w:rsid w:val="008E16E6"/>
    <w:rsid w:val="008E1BBF"/>
    <w:rsid w:val="008E1DF9"/>
    <w:rsid w:val="008E22D0"/>
    <w:rsid w:val="008E237D"/>
    <w:rsid w:val="008E2B25"/>
    <w:rsid w:val="008E2C41"/>
    <w:rsid w:val="008E2DD8"/>
    <w:rsid w:val="008E3BC8"/>
    <w:rsid w:val="008E3C76"/>
    <w:rsid w:val="008E4368"/>
    <w:rsid w:val="008E43F8"/>
    <w:rsid w:val="008E482B"/>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A4"/>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7B2"/>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2E6"/>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EC"/>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0F92"/>
    <w:rsid w:val="009413E7"/>
    <w:rsid w:val="00941601"/>
    <w:rsid w:val="00941644"/>
    <w:rsid w:val="0094196A"/>
    <w:rsid w:val="00941979"/>
    <w:rsid w:val="00942208"/>
    <w:rsid w:val="00942620"/>
    <w:rsid w:val="00942B6F"/>
    <w:rsid w:val="009446B6"/>
    <w:rsid w:val="009448E7"/>
    <w:rsid w:val="00944AED"/>
    <w:rsid w:val="00944B8D"/>
    <w:rsid w:val="00944C46"/>
    <w:rsid w:val="0094501A"/>
    <w:rsid w:val="009453E3"/>
    <w:rsid w:val="009453EF"/>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7"/>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420"/>
    <w:rsid w:val="0096295B"/>
    <w:rsid w:val="009638B6"/>
    <w:rsid w:val="00963A01"/>
    <w:rsid w:val="00963A98"/>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D1D"/>
    <w:rsid w:val="00970FA2"/>
    <w:rsid w:val="00971499"/>
    <w:rsid w:val="0097158C"/>
    <w:rsid w:val="00971783"/>
    <w:rsid w:val="00972931"/>
    <w:rsid w:val="009730AE"/>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2A5"/>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16E"/>
    <w:rsid w:val="00991A67"/>
    <w:rsid w:val="00991A9B"/>
    <w:rsid w:val="0099266C"/>
    <w:rsid w:val="0099283E"/>
    <w:rsid w:val="009931B2"/>
    <w:rsid w:val="00994283"/>
    <w:rsid w:val="009942A6"/>
    <w:rsid w:val="00994AD1"/>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0F3B"/>
    <w:rsid w:val="009C12DB"/>
    <w:rsid w:val="009C1885"/>
    <w:rsid w:val="009C18CD"/>
    <w:rsid w:val="009C1B97"/>
    <w:rsid w:val="009C1E2E"/>
    <w:rsid w:val="009C1F56"/>
    <w:rsid w:val="009C2211"/>
    <w:rsid w:val="009C2444"/>
    <w:rsid w:val="009C25FC"/>
    <w:rsid w:val="009C268A"/>
    <w:rsid w:val="009C2B01"/>
    <w:rsid w:val="009C2EB3"/>
    <w:rsid w:val="009C2F1A"/>
    <w:rsid w:val="009C369A"/>
    <w:rsid w:val="009C41BE"/>
    <w:rsid w:val="009C46D6"/>
    <w:rsid w:val="009C46DB"/>
    <w:rsid w:val="009C490F"/>
    <w:rsid w:val="009C49E9"/>
    <w:rsid w:val="009C572A"/>
    <w:rsid w:val="009C603B"/>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5AF"/>
    <w:rsid w:val="009D66D3"/>
    <w:rsid w:val="009D6BE4"/>
    <w:rsid w:val="009D6D9B"/>
    <w:rsid w:val="009D6EDD"/>
    <w:rsid w:val="009D750A"/>
    <w:rsid w:val="009D782E"/>
    <w:rsid w:val="009E0D77"/>
    <w:rsid w:val="009E1003"/>
    <w:rsid w:val="009E13F9"/>
    <w:rsid w:val="009E1556"/>
    <w:rsid w:val="009E274B"/>
    <w:rsid w:val="009E28B6"/>
    <w:rsid w:val="009E291E"/>
    <w:rsid w:val="009E2F51"/>
    <w:rsid w:val="009E308F"/>
    <w:rsid w:val="009E313C"/>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6DE5"/>
    <w:rsid w:val="009E705D"/>
    <w:rsid w:val="009E7485"/>
    <w:rsid w:val="009E78E0"/>
    <w:rsid w:val="009E7DF8"/>
    <w:rsid w:val="009E7E0F"/>
    <w:rsid w:val="009F0005"/>
    <w:rsid w:val="009F09E4"/>
    <w:rsid w:val="009F0C3A"/>
    <w:rsid w:val="009F1054"/>
    <w:rsid w:val="009F1552"/>
    <w:rsid w:val="009F15D8"/>
    <w:rsid w:val="009F1889"/>
    <w:rsid w:val="009F1E3D"/>
    <w:rsid w:val="009F1E76"/>
    <w:rsid w:val="009F1ED3"/>
    <w:rsid w:val="009F208C"/>
    <w:rsid w:val="009F22D2"/>
    <w:rsid w:val="009F2846"/>
    <w:rsid w:val="009F3093"/>
    <w:rsid w:val="009F3101"/>
    <w:rsid w:val="009F3264"/>
    <w:rsid w:val="009F335E"/>
    <w:rsid w:val="009F3405"/>
    <w:rsid w:val="009F3678"/>
    <w:rsid w:val="009F3901"/>
    <w:rsid w:val="009F3D06"/>
    <w:rsid w:val="009F404E"/>
    <w:rsid w:val="009F4E06"/>
    <w:rsid w:val="009F509E"/>
    <w:rsid w:val="009F52F7"/>
    <w:rsid w:val="009F530B"/>
    <w:rsid w:val="009F57CB"/>
    <w:rsid w:val="009F5A93"/>
    <w:rsid w:val="009F6F96"/>
    <w:rsid w:val="009F7701"/>
    <w:rsid w:val="009F7830"/>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85F"/>
    <w:rsid w:val="00A07B5A"/>
    <w:rsid w:val="00A07BFB"/>
    <w:rsid w:val="00A07FA0"/>
    <w:rsid w:val="00A1048E"/>
    <w:rsid w:val="00A105A9"/>
    <w:rsid w:val="00A105D5"/>
    <w:rsid w:val="00A10C77"/>
    <w:rsid w:val="00A10F8B"/>
    <w:rsid w:val="00A11101"/>
    <w:rsid w:val="00A111E6"/>
    <w:rsid w:val="00A124A1"/>
    <w:rsid w:val="00A12A5C"/>
    <w:rsid w:val="00A12AA8"/>
    <w:rsid w:val="00A12D4F"/>
    <w:rsid w:val="00A1335A"/>
    <w:rsid w:val="00A134B2"/>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8E0"/>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07D"/>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4AD5"/>
    <w:rsid w:val="00A45417"/>
    <w:rsid w:val="00A4586A"/>
    <w:rsid w:val="00A45AB1"/>
    <w:rsid w:val="00A45E2F"/>
    <w:rsid w:val="00A45FD2"/>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D87"/>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84A"/>
    <w:rsid w:val="00A63B14"/>
    <w:rsid w:val="00A63B38"/>
    <w:rsid w:val="00A63D80"/>
    <w:rsid w:val="00A63F61"/>
    <w:rsid w:val="00A63F7D"/>
    <w:rsid w:val="00A640C4"/>
    <w:rsid w:val="00A64345"/>
    <w:rsid w:val="00A64532"/>
    <w:rsid w:val="00A64ADC"/>
    <w:rsid w:val="00A65040"/>
    <w:rsid w:val="00A6540E"/>
    <w:rsid w:val="00A65E3D"/>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7AB"/>
    <w:rsid w:val="00A81C5C"/>
    <w:rsid w:val="00A8227F"/>
    <w:rsid w:val="00A82AE1"/>
    <w:rsid w:val="00A82E4A"/>
    <w:rsid w:val="00A838EE"/>
    <w:rsid w:val="00A83961"/>
    <w:rsid w:val="00A841AA"/>
    <w:rsid w:val="00A84302"/>
    <w:rsid w:val="00A84829"/>
    <w:rsid w:val="00A84A28"/>
    <w:rsid w:val="00A84DD8"/>
    <w:rsid w:val="00A84F28"/>
    <w:rsid w:val="00A850FC"/>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23C"/>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97BF3"/>
    <w:rsid w:val="00AA0663"/>
    <w:rsid w:val="00AA0665"/>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254"/>
    <w:rsid w:val="00AA753B"/>
    <w:rsid w:val="00AA75C4"/>
    <w:rsid w:val="00AA75D5"/>
    <w:rsid w:val="00AA7963"/>
    <w:rsid w:val="00AA7A75"/>
    <w:rsid w:val="00AB0285"/>
    <w:rsid w:val="00AB0730"/>
    <w:rsid w:val="00AB095B"/>
    <w:rsid w:val="00AB0C2A"/>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A98"/>
    <w:rsid w:val="00AC0E6F"/>
    <w:rsid w:val="00AC274F"/>
    <w:rsid w:val="00AC2752"/>
    <w:rsid w:val="00AC2B35"/>
    <w:rsid w:val="00AC34DB"/>
    <w:rsid w:val="00AC3974"/>
    <w:rsid w:val="00AC39CB"/>
    <w:rsid w:val="00AC4011"/>
    <w:rsid w:val="00AC4204"/>
    <w:rsid w:val="00AC45EE"/>
    <w:rsid w:val="00AC4926"/>
    <w:rsid w:val="00AC4EDC"/>
    <w:rsid w:val="00AC512D"/>
    <w:rsid w:val="00AC5146"/>
    <w:rsid w:val="00AC54B7"/>
    <w:rsid w:val="00AC5BB9"/>
    <w:rsid w:val="00AC5CF8"/>
    <w:rsid w:val="00AC5FDB"/>
    <w:rsid w:val="00AC6120"/>
    <w:rsid w:val="00AC6372"/>
    <w:rsid w:val="00AC64F9"/>
    <w:rsid w:val="00AC6615"/>
    <w:rsid w:val="00AC673C"/>
    <w:rsid w:val="00AC6B1E"/>
    <w:rsid w:val="00AC7294"/>
    <w:rsid w:val="00AC76E0"/>
    <w:rsid w:val="00AC7A1D"/>
    <w:rsid w:val="00AC7D1A"/>
    <w:rsid w:val="00AD000F"/>
    <w:rsid w:val="00AD0E15"/>
    <w:rsid w:val="00AD1C71"/>
    <w:rsid w:val="00AD244A"/>
    <w:rsid w:val="00AD2572"/>
    <w:rsid w:val="00AD2B4F"/>
    <w:rsid w:val="00AD2D5A"/>
    <w:rsid w:val="00AD33FE"/>
    <w:rsid w:val="00AD3543"/>
    <w:rsid w:val="00AD40AE"/>
    <w:rsid w:val="00AD4173"/>
    <w:rsid w:val="00AD4560"/>
    <w:rsid w:val="00AD4AA4"/>
    <w:rsid w:val="00AD4DC3"/>
    <w:rsid w:val="00AD4F54"/>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376"/>
    <w:rsid w:val="00AE2515"/>
    <w:rsid w:val="00AE26EA"/>
    <w:rsid w:val="00AE2E67"/>
    <w:rsid w:val="00AE367A"/>
    <w:rsid w:val="00AE3A84"/>
    <w:rsid w:val="00AE4437"/>
    <w:rsid w:val="00AE463C"/>
    <w:rsid w:val="00AE47D0"/>
    <w:rsid w:val="00AE47F0"/>
    <w:rsid w:val="00AE4C67"/>
    <w:rsid w:val="00AE4DE9"/>
    <w:rsid w:val="00AE5074"/>
    <w:rsid w:val="00AE59A7"/>
    <w:rsid w:val="00AE60C2"/>
    <w:rsid w:val="00AE62B1"/>
    <w:rsid w:val="00AE6552"/>
    <w:rsid w:val="00AE6576"/>
    <w:rsid w:val="00AE6A3F"/>
    <w:rsid w:val="00AE6AD0"/>
    <w:rsid w:val="00AE6FE6"/>
    <w:rsid w:val="00AE7287"/>
    <w:rsid w:val="00AE7B31"/>
    <w:rsid w:val="00AE7D48"/>
    <w:rsid w:val="00AF0109"/>
    <w:rsid w:val="00AF07B6"/>
    <w:rsid w:val="00AF08F6"/>
    <w:rsid w:val="00AF0D0B"/>
    <w:rsid w:val="00AF0FDD"/>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5FCF"/>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3E6"/>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DEA"/>
    <w:rsid w:val="00B20EF0"/>
    <w:rsid w:val="00B21441"/>
    <w:rsid w:val="00B218BF"/>
    <w:rsid w:val="00B21B28"/>
    <w:rsid w:val="00B21F35"/>
    <w:rsid w:val="00B226B0"/>
    <w:rsid w:val="00B228B8"/>
    <w:rsid w:val="00B22BD5"/>
    <w:rsid w:val="00B232DA"/>
    <w:rsid w:val="00B23451"/>
    <w:rsid w:val="00B234CE"/>
    <w:rsid w:val="00B2372F"/>
    <w:rsid w:val="00B23D4B"/>
    <w:rsid w:val="00B2402C"/>
    <w:rsid w:val="00B2453F"/>
    <w:rsid w:val="00B24CD6"/>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94"/>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5CD5"/>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18"/>
    <w:rsid w:val="00B63E20"/>
    <w:rsid w:val="00B6414A"/>
    <w:rsid w:val="00B6423A"/>
    <w:rsid w:val="00B65117"/>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2FF7"/>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1C9C"/>
    <w:rsid w:val="00B8212D"/>
    <w:rsid w:val="00B82316"/>
    <w:rsid w:val="00B828DE"/>
    <w:rsid w:val="00B82A24"/>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3C1"/>
    <w:rsid w:val="00B90908"/>
    <w:rsid w:val="00B90F91"/>
    <w:rsid w:val="00B91515"/>
    <w:rsid w:val="00B91A67"/>
    <w:rsid w:val="00B91BB6"/>
    <w:rsid w:val="00B91D1C"/>
    <w:rsid w:val="00B91ECD"/>
    <w:rsid w:val="00B91F3F"/>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002"/>
    <w:rsid w:val="00B97173"/>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6F1A"/>
    <w:rsid w:val="00BA7581"/>
    <w:rsid w:val="00BA7987"/>
    <w:rsid w:val="00BA7BFE"/>
    <w:rsid w:val="00BA7FAB"/>
    <w:rsid w:val="00BB0231"/>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29D"/>
    <w:rsid w:val="00BC1528"/>
    <w:rsid w:val="00BC1B40"/>
    <w:rsid w:val="00BC2281"/>
    <w:rsid w:val="00BC22F8"/>
    <w:rsid w:val="00BC2852"/>
    <w:rsid w:val="00BC2B22"/>
    <w:rsid w:val="00BC2DB4"/>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4FD1"/>
    <w:rsid w:val="00BE5107"/>
    <w:rsid w:val="00BE5CCB"/>
    <w:rsid w:val="00BE5DBA"/>
    <w:rsid w:val="00BE5E31"/>
    <w:rsid w:val="00BE5E5E"/>
    <w:rsid w:val="00BE64BE"/>
    <w:rsid w:val="00BE6880"/>
    <w:rsid w:val="00BE6A32"/>
    <w:rsid w:val="00BE71EA"/>
    <w:rsid w:val="00BE7983"/>
    <w:rsid w:val="00BE7A39"/>
    <w:rsid w:val="00BF0210"/>
    <w:rsid w:val="00BF06F7"/>
    <w:rsid w:val="00BF081A"/>
    <w:rsid w:val="00BF087D"/>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573"/>
    <w:rsid w:val="00C02958"/>
    <w:rsid w:val="00C0342A"/>
    <w:rsid w:val="00C037DD"/>
    <w:rsid w:val="00C03A82"/>
    <w:rsid w:val="00C04E19"/>
    <w:rsid w:val="00C05100"/>
    <w:rsid w:val="00C05B39"/>
    <w:rsid w:val="00C0724C"/>
    <w:rsid w:val="00C10085"/>
    <w:rsid w:val="00C109D9"/>
    <w:rsid w:val="00C10E9A"/>
    <w:rsid w:val="00C11142"/>
    <w:rsid w:val="00C11BD3"/>
    <w:rsid w:val="00C122B6"/>
    <w:rsid w:val="00C128C1"/>
    <w:rsid w:val="00C12CDD"/>
    <w:rsid w:val="00C130F0"/>
    <w:rsid w:val="00C1311E"/>
    <w:rsid w:val="00C13631"/>
    <w:rsid w:val="00C13A3B"/>
    <w:rsid w:val="00C13AD8"/>
    <w:rsid w:val="00C13C08"/>
    <w:rsid w:val="00C14055"/>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028"/>
    <w:rsid w:val="00C3220E"/>
    <w:rsid w:val="00C32AAC"/>
    <w:rsid w:val="00C32D53"/>
    <w:rsid w:val="00C338B2"/>
    <w:rsid w:val="00C342DC"/>
    <w:rsid w:val="00C343F7"/>
    <w:rsid w:val="00C34862"/>
    <w:rsid w:val="00C34B68"/>
    <w:rsid w:val="00C34ED3"/>
    <w:rsid w:val="00C3500B"/>
    <w:rsid w:val="00C3516C"/>
    <w:rsid w:val="00C3518C"/>
    <w:rsid w:val="00C353D1"/>
    <w:rsid w:val="00C353FA"/>
    <w:rsid w:val="00C35B61"/>
    <w:rsid w:val="00C35C6C"/>
    <w:rsid w:val="00C35E6D"/>
    <w:rsid w:val="00C36391"/>
    <w:rsid w:val="00C36B56"/>
    <w:rsid w:val="00C3728E"/>
    <w:rsid w:val="00C375E7"/>
    <w:rsid w:val="00C376A6"/>
    <w:rsid w:val="00C37877"/>
    <w:rsid w:val="00C37DC1"/>
    <w:rsid w:val="00C37E10"/>
    <w:rsid w:val="00C37E70"/>
    <w:rsid w:val="00C406B4"/>
    <w:rsid w:val="00C40705"/>
    <w:rsid w:val="00C407ED"/>
    <w:rsid w:val="00C40FCF"/>
    <w:rsid w:val="00C41CF7"/>
    <w:rsid w:val="00C41EBF"/>
    <w:rsid w:val="00C4286E"/>
    <w:rsid w:val="00C4289E"/>
    <w:rsid w:val="00C4326F"/>
    <w:rsid w:val="00C435C4"/>
    <w:rsid w:val="00C43722"/>
    <w:rsid w:val="00C43873"/>
    <w:rsid w:val="00C43A3C"/>
    <w:rsid w:val="00C4408F"/>
    <w:rsid w:val="00C447A9"/>
    <w:rsid w:val="00C44921"/>
    <w:rsid w:val="00C449B2"/>
    <w:rsid w:val="00C44C36"/>
    <w:rsid w:val="00C4540E"/>
    <w:rsid w:val="00C4549F"/>
    <w:rsid w:val="00C454AD"/>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C4A"/>
    <w:rsid w:val="00C53D98"/>
    <w:rsid w:val="00C53ECA"/>
    <w:rsid w:val="00C53FB2"/>
    <w:rsid w:val="00C5492F"/>
    <w:rsid w:val="00C54A03"/>
    <w:rsid w:val="00C54F50"/>
    <w:rsid w:val="00C550CC"/>
    <w:rsid w:val="00C55782"/>
    <w:rsid w:val="00C55892"/>
    <w:rsid w:val="00C55CCB"/>
    <w:rsid w:val="00C55EBF"/>
    <w:rsid w:val="00C5608F"/>
    <w:rsid w:val="00C5631D"/>
    <w:rsid w:val="00C56344"/>
    <w:rsid w:val="00C567F3"/>
    <w:rsid w:val="00C56E54"/>
    <w:rsid w:val="00C57AAC"/>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BA"/>
    <w:rsid w:val="00C664D2"/>
    <w:rsid w:val="00C6696F"/>
    <w:rsid w:val="00C66C36"/>
    <w:rsid w:val="00C67024"/>
    <w:rsid w:val="00C670D5"/>
    <w:rsid w:val="00C671DB"/>
    <w:rsid w:val="00C6733F"/>
    <w:rsid w:val="00C7017C"/>
    <w:rsid w:val="00C70F70"/>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764"/>
    <w:rsid w:val="00C93D54"/>
    <w:rsid w:val="00C940E8"/>
    <w:rsid w:val="00C941F6"/>
    <w:rsid w:val="00C943B2"/>
    <w:rsid w:val="00C94E0C"/>
    <w:rsid w:val="00C9502E"/>
    <w:rsid w:val="00C950CC"/>
    <w:rsid w:val="00C95605"/>
    <w:rsid w:val="00C95675"/>
    <w:rsid w:val="00C9597B"/>
    <w:rsid w:val="00C95ADE"/>
    <w:rsid w:val="00C95BA3"/>
    <w:rsid w:val="00C95D5C"/>
    <w:rsid w:val="00C9655C"/>
    <w:rsid w:val="00C96C27"/>
    <w:rsid w:val="00C96DAD"/>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3E56"/>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2E44"/>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4C11"/>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468"/>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02F"/>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D65"/>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C3B"/>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1DE"/>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32B"/>
    <w:rsid w:val="00D118F9"/>
    <w:rsid w:val="00D11996"/>
    <w:rsid w:val="00D11A16"/>
    <w:rsid w:val="00D11FA3"/>
    <w:rsid w:val="00D121A5"/>
    <w:rsid w:val="00D123E4"/>
    <w:rsid w:val="00D1265B"/>
    <w:rsid w:val="00D12CB3"/>
    <w:rsid w:val="00D130EE"/>
    <w:rsid w:val="00D135B7"/>
    <w:rsid w:val="00D13F11"/>
    <w:rsid w:val="00D13F40"/>
    <w:rsid w:val="00D140B0"/>
    <w:rsid w:val="00D1432E"/>
    <w:rsid w:val="00D143FD"/>
    <w:rsid w:val="00D144FA"/>
    <w:rsid w:val="00D14F57"/>
    <w:rsid w:val="00D151A8"/>
    <w:rsid w:val="00D151D7"/>
    <w:rsid w:val="00D1566F"/>
    <w:rsid w:val="00D15EA6"/>
    <w:rsid w:val="00D1650C"/>
    <w:rsid w:val="00D16A51"/>
    <w:rsid w:val="00D17AFB"/>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4CA"/>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45D"/>
    <w:rsid w:val="00D37E8C"/>
    <w:rsid w:val="00D40079"/>
    <w:rsid w:val="00D40A12"/>
    <w:rsid w:val="00D41989"/>
    <w:rsid w:val="00D41B6A"/>
    <w:rsid w:val="00D426A7"/>
    <w:rsid w:val="00D43699"/>
    <w:rsid w:val="00D43736"/>
    <w:rsid w:val="00D43803"/>
    <w:rsid w:val="00D442BD"/>
    <w:rsid w:val="00D44548"/>
    <w:rsid w:val="00D447A4"/>
    <w:rsid w:val="00D44C3C"/>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39F"/>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528"/>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29A1"/>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47E"/>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56C"/>
    <w:rsid w:val="00DE3812"/>
    <w:rsid w:val="00DE392C"/>
    <w:rsid w:val="00DE4094"/>
    <w:rsid w:val="00DE419F"/>
    <w:rsid w:val="00DE4D89"/>
    <w:rsid w:val="00DE4EDB"/>
    <w:rsid w:val="00DE510D"/>
    <w:rsid w:val="00DE545A"/>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21D"/>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1BBD"/>
    <w:rsid w:val="00E0209E"/>
    <w:rsid w:val="00E0259B"/>
    <w:rsid w:val="00E02AC5"/>
    <w:rsid w:val="00E04821"/>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C"/>
    <w:rsid w:val="00E13B0E"/>
    <w:rsid w:val="00E13E0D"/>
    <w:rsid w:val="00E14087"/>
    <w:rsid w:val="00E14148"/>
    <w:rsid w:val="00E142A5"/>
    <w:rsid w:val="00E14501"/>
    <w:rsid w:val="00E14751"/>
    <w:rsid w:val="00E149AE"/>
    <w:rsid w:val="00E1519E"/>
    <w:rsid w:val="00E15F48"/>
    <w:rsid w:val="00E164F5"/>
    <w:rsid w:val="00E165F3"/>
    <w:rsid w:val="00E16643"/>
    <w:rsid w:val="00E17160"/>
    <w:rsid w:val="00E17264"/>
    <w:rsid w:val="00E1773F"/>
    <w:rsid w:val="00E17B6F"/>
    <w:rsid w:val="00E17CB3"/>
    <w:rsid w:val="00E20376"/>
    <w:rsid w:val="00E20C75"/>
    <w:rsid w:val="00E21522"/>
    <w:rsid w:val="00E2161B"/>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7E"/>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377BF"/>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7FC"/>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075"/>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16"/>
    <w:rsid w:val="00E73353"/>
    <w:rsid w:val="00E73A8C"/>
    <w:rsid w:val="00E7478A"/>
    <w:rsid w:val="00E74B96"/>
    <w:rsid w:val="00E753DF"/>
    <w:rsid w:val="00E75798"/>
    <w:rsid w:val="00E768DE"/>
    <w:rsid w:val="00E7760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97735"/>
    <w:rsid w:val="00EA0149"/>
    <w:rsid w:val="00EA0212"/>
    <w:rsid w:val="00EA0248"/>
    <w:rsid w:val="00EA04C1"/>
    <w:rsid w:val="00EA072B"/>
    <w:rsid w:val="00EA1212"/>
    <w:rsid w:val="00EA124A"/>
    <w:rsid w:val="00EA169E"/>
    <w:rsid w:val="00EA1825"/>
    <w:rsid w:val="00EA1A68"/>
    <w:rsid w:val="00EA1E15"/>
    <w:rsid w:val="00EA209E"/>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6BCC"/>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63E"/>
    <w:rsid w:val="00EC2679"/>
    <w:rsid w:val="00EC276F"/>
    <w:rsid w:val="00EC27B8"/>
    <w:rsid w:val="00EC2B01"/>
    <w:rsid w:val="00EC3214"/>
    <w:rsid w:val="00EC39B8"/>
    <w:rsid w:val="00EC3BF0"/>
    <w:rsid w:val="00EC3C40"/>
    <w:rsid w:val="00EC4383"/>
    <w:rsid w:val="00EC457A"/>
    <w:rsid w:val="00EC4A20"/>
    <w:rsid w:val="00EC52A0"/>
    <w:rsid w:val="00EC53FD"/>
    <w:rsid w:val="00EC5A45"/>
    <w:rsid w:val="00EC5C52"/>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19C9"/>
    <w:rsid w:val="00ED216B"/>
    <w:rsid w:val="00ED2827"/>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60A"/>
    <w:rsid w:val="00ED7A3B"/>
    <w:rsid w:val="00EE01B5"/>
    <w:rsid w:val="00EE0770"/>
    <w:rsid w:val="00EE095E"/>
    <w:rsid w:val="00EE117C"/>
    <w:rsid w:val="00EE15CC"/>
    <w:rsid w:val="00EE1709"/>
    <w:rsid w:val="00EE1E85"/>
    <w:rsid w:val="00EE2C2E"/>
    <w:rsid w:val="00EE2FA1"/>
    <w:rsid w:val="00EE31A2"/>
    <w:rsid w:val="00EE3DD5"/>
    <w:rsid w:val="00EE4518"/>
    <w:rsid w:val="00EE4588"/>
    <w:rsid w:val="00EE46DF"/>
    <w:rsid w:val="00EE4931"/>
    <w:rsid w:val="00EE4DB6"/>
    <w:rsid w:val="00EE561C"/>
    <w:rsid w:val="00EE5FEA"/>
    <w:rsid w:val="00EE603B"/>
    <w:rsid w:val="00EE62AB"/>
    <w:rsid w:val="00EE6C45"/>
    <w:rsid w:val="00EE72A9"/>
    <w:rsid w:val="00EE75CA"/>
    <w:rsid w:val="00EE7765"/>
    <w:rsid w:val="00EE7767"/>
    <w:rsid w:val="00EF002D"/>
    <w:rsid w:val="00EF04E8"/>
    <w:rsid w:val="00EF08FD"/>
    <w:rsid w:val="00EF0B19"/>
    <w:rsid w:val="00EF0F2B"/>
    <w:rsid w:val="00EF14A1"/>
    <w:rsid w:val="00EF16D0"/>
    <w:rsid w:val="00EF1986"/>
    <w:rsid w:val="00EF1B98"/>
    <w:rsid w:val="00EF1E3E"/>
    <w:rsid w:val="00EF2049"/>
    <w:rsid w:val="00EF23FC"/>
    <w:rsid w:val="00EF24C2"/>
    <w:rsid w:val="00EF2739"/>
    <w:rsid w:val="00EF28A2"/>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A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88C"/>
    <w:rsid w:val="00F039F7"/>
    <w:rsid w:val="00F03A8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A41"/>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651F"/>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17F"/>
    <w:rsid w:val="00F327BB"/>
    <w:rsid w:val="00F32C2A"/>
    <w:rsid w:val="00F33273"/>
    <w:rsid w:val="00F33968"/>
    <w:rsid w:val="00F34004"/>
    <w:rsid w:val="00F34626"/>
    <w:rsid w:val="00F34C92"/>
    <w:rsid w:val="00F35776"/>
    <w:rsid w:val="00F35A13"/>
    <w:rsid w:val="00F36427"/>
    <w:rsid w:val="00F3646A"/>
    <w:rsid w:val="00F3744C"/>
    <w:rsid w:val="00F3798B"/>
    <w:rsid w:val="00F379AD"/>
    <w:rsid w:val="00F37A9C"/>
    <w:rsid w:val="00F400DD"/>
    <w:rsid w:val="00F405EA"/>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3DF"/>
    <w:rsid w:val="00F474E3"/>
    <w:rsid w:val="00F476E1"/>
    <w:rsid w:val="00F503D9"/>
    <w:rsid w:val="00F50438"/>
    <w:rsid w:val="00F50A4E"/>
    <w:rsid w:val="00F50E1C"/>
    <w:rsid w:val="00F50F21"/>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16E"/>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1F65"/>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679"/>
    <w:rsid w:val="00F67951"/>
    <w:rsid w:val="00F67BDB"/>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7C4"/>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198"/>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A82"/>
    <w:rsid w:val="00FA5B43"/>
    <w:rsid w:val="00FA5D9E"/>
    <w:rsid w:val="00FA5F53"/>
    <w:rsid w:val="00FA6389"/>
    <w:rsid w:val="00FA6847"/>
    <w:rsid w:val="00FA6994"/>
    <w:rsid w:val="00FA6BA5"/>
    <w:rsid w:val="00FA7193"/>
    <w:rsid w:val="00FA757B"/>
    <w:rsid w:val="00FA76DE"/>
    <w:rsid w:val="00FA7D10"/>
    <w:rsid w:val="00FA7D3B"/>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6FCD"/>
    <w:rsid w:val="00FB729F"/>
    <w:rsid w:val="00FB7747"/>
    <w:rsid w:val="00FB79ED"/>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0A78"/>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10BD"/>
    <w:rsid w:val="00FE11A6"/>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5D"/>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4C89"/>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3Char">
    <w:name w:val="제목 3 Char"/>
    <w:basedOn w:val="a0"/>
    <w:link w:val="3"/>
    <w:rsid w:val="00754BC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2519869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09833590">
      <w:bodyDiv w:val="1"/>
      <w:marLeft w:val="0"/>
      <w:marRight w:val="0"/>
      <w:marTop w:val="0"/>
      <w:marBottom w:val="0"/>
      <w:divBdr>
        <w:top w:val="none" w:sz="0" w:space="0" w:color="auto"/>
        <w:left w:val="none" w:sz="0" w:space="0" w:color="auto"/>
        <w:bottom w:val="none" w:sz="0" w:space="0" w:color="auto"/>
        <w:right w:val="none" w:sz="0" w:space="0" w:color="auto"/>
      </w:divBdr>
    </w:div>
    <w:div w:id="540556272">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1650542">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85346606">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2099131">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710972">
      <w:bodyDiv w:val="1"/>
      <w:marLeft w:val="0"/>
      <w:marRight w:val="0"/>
      <w:marTop w:val="0"/>
      <w:marBottom w:val="0"/>
      <w:divBdr>
        <w:top w:val="none" w:sz="0" w:space="0" w:color="auto"/>
        <w:left w:val="none" w:sz="0" w:space="0" w:color="auto"/>
        <w:bottom w:val="none" w:sz="0" w:space="0" w:color="auto"/>
        <w:right w:val="none" w:sz="0" w:space="0" w:color="auto"/>
      </w:divBdr>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67952557">
      <w:bodyDiv w:val="1"/>
      <w:marLeft w:val="0"/>
      <w:marRight w:val="0"/>
      <w:marTop w:val="0"/>
      <w:marBottom w:val="0"/>
      <w:divBdr>
        <w:top w:val="none" w:sz="0" w:space="0" w:color="auto"/>
        <w:left w:val="none" w:sz="0" w:space="0" w:color="auto"/>
        <w:bottom w:val="none" w:sz="0" w:space="0" w:color="auto"/>
        <w:right w:val="none" w:sz="0" w:space="0" w:color="auto"/>
      </w:divBdr>
      <w:divsChild>
        <w:div w:id="1980720678">
          <w:marLeft w:val="0"/>
          <w:marRight w:val="0"/>
          <w:marTop w:val="120"/>
          <w:marBottom w:val="120"/>
          <w:divBdr>
            <w:top w:val="none" w:sz="0" w:space="0" w:color="auto"/>
            <w:left w:val="none" w:sz="0" w:space="0" w:color="auto"/>
            <w:bottom w:val="none" w:sz="0" w:space="0" w:color="auto"/>
            <w:right w:val="none" w:sz="0" w:space="0" w:color="auto"/>
          </w:divBdr>
        </w:div>
      </w:divsChild>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09914456">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3577196">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54025143">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418538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15861979">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119</TotalTime>
  <Pages>3</Pages>
  <Words>1362</Words>
  <Characters>7767</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Back/6G Connected Mobility Standard TP</cp:lastModifiedBy>
  <cp:revision>8</cp:revision>
  <cp:lastPrinted>2014-08-09T03:01:00Z</cp:lastPrinted>
  <dcterms:created xsi:type="dcterms:W3CDTF">2025-10-02T07:28:00Z</dcterms:created>
  <dcterms:modified xsi:type="dcterms:W3CDTF">2025-10-02T10:25:00Z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